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60" w:rsidRPr="00BC5A1C" w:rsidRDefault="008B5F1B">
      <w:pPr>
        <w:rPr>
          <w:b/>
          <w:sz w:val="24"/>
        </w:rPr>
      </w:pPr>
      <w:r w:rsidRPr="00BC5A1C">
        <w:rPr>
          <w:b/>
          <w:sz w:val="24"/>
        </w:rPr>
        <w:t>EST075 – Estates and Buildings Department Financial Management Process Review</w:t>
      </w:r>
    </w:p>
    <w:p w:rsidR="008B5F1B" w:rsidRPr="00BC5A1C" w:rsidRDefault="008B5F1B">
      <w:pPr>
        <w:rPr>
          <w:b/>
        </w:rPr>
      </w:pPr>
      <w:r w:rsidRPr="00BC5A1C">
        <w:rPr>
          <w:b/>
        </w:rPr>
        <w:t xml:space="preserve">Minutes of meeting held on Monday </w:t>
      </w:r>
      <w:r w:rsidR="0034766B">
        <w:rPr>
          <w:b/>
        </w:rPr>
        <w:t>21</w:t>
      </w:r>
      <w:r w:rsidR="0034766B" w:rsidRPr="0034766B">
        <w:rPr>
          <w:b/>
          <w:vertAlign w:val="superscript"/>
        </w:rPr>
        <w:t>st</w:t>
      </w:r>
      <w:r w:rsidR="0034766B">
        <w:rPr>
          <w:b/>
        </w:rPr>
        <w:t xml:space="preserve"> </w:t>
      </w:r>
      <w:r w:rsidR="0034766B" w:rsidRPr="00BC5A1C">
        <w:rPr>
          <w:b/>
        </w:rPr>
        <w:t>J</w:t>
      </w:r>
      <w:r w:rsidR="0034766B">
        <w:rPr>
          <w:b/>
        </w:rPr>
        <w:t xml:space="preserve">uly </w:t>
      </w:r>
      <w:r w:rsidR="0034766B" w:rsidRPr="00BC5A1C">
        <w:rPr>
          <w:b/>
        </w:rPr>
        <w:t>2014</w:t>
      </w:r>
    </w:p>
    <w:p w:rsidR="008B5F1B" w:rsidRDefault="008B5F1B">
      <w:r>
        <w:t xml:space="preserve">Attendees:  </w:t>
      </w:r>
      <w:r w:rsidR="00ED2349">
        <w:br/>
      </w:r>
      <w:r>
        <w:t>Jane Brodie</w:t>
      </w:r>
      <w:r w:rsidR="00512F38">
        <w:t xml:space="preserve"> </w:t>
      </w:r>
      <w:r>
        <w:t>(JB)</w:t>
      </w:r>
      <w:r w:rsidR="0016468B">
        <w:t>, Jane</w:t>
      </w:r>
      <w:r>
        <w:t xml:space="preserve"> Johnston (JJ)</w:t>
      </w:r>
      <w:r w:rsidR="0016468B">
        <w:t>, Eoin</w:t>
      </w:r>
      <w:r>
        <w:t xml:space="preserve"> Mo</w:t>
      </w:r>
      <w:r w:rsidR="0034766B">
        <w:t>a</w:t>
      </w:r>
      <w:r>
        <w:t>r (EM</w:t>
      </w:r>
      <w:r w:rsidR="0016468B">
        <w:t>),</w:t>
      </w:r>
      <w:r>
        <w:t xml:space="preserve"> Colin Pritchard (CP),</w:t>
      </w:r>
      <w:r w:rsidR="0034766B">
        <w:t xml:space="preserve">  </w:t>
      </w:r>
      <w:r>
        <w:t xml:space="preserve"> Andy Stewart (AS) </w:t>
      </w:r>
      <w:r>
        <w:br/>
      </w:r>
      <w:bookmarkStart w:id="0" w:name="_GoBack"/>
      <w:bookmarkEnd w:id="0"/>
    </w:p>
    <w:p w:rsidR="00BC5A1C" w:rsidRPr="00BC5A1C" w:rsidRDefault="0034766B" w:rsidP="00BC5A1C">
      <w:pPr>
        <w:pStyle w:val="ListParagraph"/>
        <w:numPr>
          <w:ilvl w:val="0"/>
          <w:numId w:val="2"/>
        </w:numPr>
        <w:rPr>
          <w:b/>
        </w:rPr>
      </w:pPr>
      <w:r>
        <w:rPr>
          <w:b/>
        </w:rPr>
        <w:t xml:space="preserve">Update </w:t>
      </w:r>
    </w:p>
    <w:p w:rsidR="0034766B" w:rsidRDefault="00BC5A1C" w:rsidP="0034766B">
      <w:pPr>
        <w:pStyle w:val="ListParagraph"/>
        <w:numPr>
          <w:ilvl w:val="1"/>
          <w:numId w:val="2"/>
        </w:numPr>
      </w:pPr>
      <w:r>
        <w:t>A</w:t>
      </w:r>
      <w:r w:rsidR="0034766B">
        <w:t xml:space="preserve">t the first project team meeting in June, it was agreed that three focus </w:t>
      </w:r>
      <w:r w:rsidR="00571C64">
        <w:t>groups</w:t>
      </w:r>
      <w:r w:rsidR="0034766B">
        <w:t xml:space="preserve"> would be formed to assist with the evaluation of how the current eFinancials system can accommodate the documented Estates and Buildings financial based processes that have been previously documented, and subsequently define any gaps.  The groups and their representatives were as follows;</w:t>
      </w:r>
    </w:p>
    <w:p w:rsidR="0034766B" w:rsidRDefault="0034766B" w:rsidP="0034766B">
      <w:pPr>
        <w:pStyle w:val="ListParagraph"/>
        <w:numPr>
          <w:ilvl w:val="2"/>
          <w:numId w:val="2"/>
        </w:numPr>
        <w:ind w:left="1080"/>
      </w:pPr>
      <w:r w:rsidRPr="0034766B">
        <w:rPr>
          <w:bCs/>
        </w:rPr>
        <w:t xml:space="preserve">Procurement and Ordering </w:t>
      </w:r>
      <w:r w:rsidRPr="0034766B">
        <w:rPr>
          <w:bCs/>
        </w:rPr>
        <w:br/>
      </w:r>
      <w:r>
        <w:t xml:space="preserve">Jane Johnston (lead) – E&amp;B, Eoin Moar – E&amp;B, Jane Brodie – E&amp;B, </w:t>
      </w:r>
      <w:r w:rsidR="00B22CF4">
        <w:t xml:space="preserve">                                  </w:t>
      </w:r>
      <w:r>
        <w:t xml:space="preserve"> Paul Cruickshank – E&amp;B, Colin Pritchard – E&amp;B, Margaret Lochhead – Procurement,  Michael Curtis – FIS, Ben Armstrong – Project Services</w:t>
      </w:r>
    </w:p>
    <w:p w:rsidR="0034766B" w:rsidRDefault="0034766B" w:rsidP="0034766B">
      <w:pPr>
        <w:pStyle w:val="ListParagraph"/>
        <w:ind w:left="1080"/>
      </w:pPr>
    </w:p>
    <w:p w:rsidR="0034766B" w:rsidRDefault="0034766B" w:rsidP="0034766B">
      <w:pPr>
        <w:pStyle w:val="ListParagraph"/>
        <w:numPr>
          <w:ilvl w:val="2"/>
          <w:numId w:val="2"/>
        </w:numPr>
      </w:pPr>
      <w:r w:rsidRPr="0034766B">
        <w:rPr>
          <w:bCs/>
        </w:rPr>
        <w:t>Receipts, Payments and Re-Charging</w:t>
      </w:r>
      <w:r w:rsidRPr="0034766B">
        <w:rPr>
          <w:b/>
          <w:bCs/>
        </w:rPr>
        <w:br/>
      </w:r>
      <w:r>
        <w:t>Paul Cruickshank (lead) – E&amp;B, Michelle Christian – Accommodation</w:t>
      </w:r>
      <w:r w:rsidR="00B22CF4">
        <w:t xml:space="preserve"> Services </w:t>
      </w:r>
      <w:r>
        <w:t>,</w:t>
      </w:r>
      <w:r w:rsidR="00B22CF4">
        <w:t xml:space="preserve">         </w:t>
      </w:r>
      <w:r>
        <w:t xml:space="preserve">  Jane Brodie – E&amp;B, Michael Curtis – FIS, Ben </w:t>
      </w:r>
      <w:r w:rsidR="00B22CF4">
        <w:t>Armstrong</w:t>
      </w:r>
      <w:r>
        <w:t xml:space="preserve"> – Project Services</w:t>
      </w:r>
    </w:p>
    <w:p w:rsidR="00B22CF4" w:rsidRDefault="00B22CF4" w:rsidP="00B22CF4">
      <w:pPr>
        <w:pStyle w:val="ListParagraph"/>
      </w:pPr>
    </w:p>
    <w:p w:rsidR="00BC5A1C" w:rsidRDefault="00B22CF4" w:rsidP="00B22CF4">
      <w:pPr>
        <w:pStyle w:val="ListParagraph"/>
        <w:numPr>
          <w:ilvl w:val="2"/>
          <w:numId w:val="2"/>
        </w:numPr>
      </w:pPr>
      <w:r>
        <w:t xml:space="preserve">Budgeting </w:t>
      </w:r>
      <w:r w:rsidR="0034766B" w:rsidRPr="00B22CF4">
        <w:rPr>
          <w:bCs/>
        </w:rPr>
        <w:br/>
      </w:r>
      <w:r w:rsidR="0034766B">
        <w:t xml:space="preserve">Eoin Moar (lead) – E&amp;B, Colin Pritchard – E&amp;B, Jane Johnston – E&amp;B,   </w:t>
      </w:r>
      <w:r>
        <w:t xml:space="preserve">                                  </w:t>
      </w:r>
      <w:r w:rsidR="0034766B">
        <w:t>Paul Cruickshank – E&amp;B, Michael Curtis – FIS</w:t>
      </w:r>
      <w:r>
        <w:t>, Ben Armstrong – Project Services</w:t>
      </w:r>
    </w:p>
    <w:p w:rsidR="00AE39FF" w:rsidRDefault="00AE39FF" w:rsidP="00AE39FF">
      <w:pPr>
        <w:ind w:left="720"/>
      </w:pPr>
      <w:r>
        <w:t>Due to diary commitments, it was not possible to undertake any specific review meetings prior to the scheduled eFinancials workshop</w:t>
      </w:r>
    </w:p>
    <w:p w:rsidR="00804C9F" w:rsidRDefault="00804C9F" w:rsidP="00804C9F">
      <w:pPr>
        <w:pStyle w:val="ListParagraph"/>
        <w:ind w:left="792"/>
      </w:pPr>
      <w:r>
        <w:t>GR confirmed that the defined business process flows would be forwarded to ABS prior to the scheduled workshop</w:t>
      </w:r>
    </w:p>
    <w:p w:rsidR="00AE39FF" w:rsidRDefault="00AE39FF" w:rsidP="00AE39FF">
      <w:pPr>
        <w:pStyle w:val="ListParagraph"/>
      </w:pPr>
    </w:p>
    <w:p w:rsidR="00AE39FF" w:rsidRPr="00AE39FF" w:rsidRDefault="00AE39FF" w:rsidP="00AE39FF">
      <w:pPr>
        <w:pStyle w:val="ListParagraph"/>
        <w:numPr>
          <w:ilvl w:val="0"/>
          <w:numId w:val="2"/>
        </w:numPr>
        <w:rPr>
          <w:b/>
        </w:rPr>
      </w:pPr>
      <w:r w:rsidRPr="00AE39FF">
        <w:rPr>
          <w:b/>
        </w:rPr>
        <w:t>eFinancial</w:t>
      </w:r>
      <w:r w:rsidR="00DF113C">
        <w:rPr>
          <w:b/>
        </w:rPr>
        <w:t>s</w:t>
      </w:r>
      <w:r w:rsidRPr="00AE39FF">
        <w:rPr>
          <w:b/>
        </w:rPr>
        <w:t xml:space="preserve"> Workshop </w:t>
      </w:r>
    </w:p>
    <w:p w:rsidR="00AE39FF" w:rsidRDefault="00AE39FF" w:rsidP="00AE39FF">
      <w:pPr>
        <w:pStyle w:val="ListParagraph"/>
        <w:numPr>
          <w:ilvl w:val="1"/>
          <w:numId w:val="2"/>
        </w:numPr>
      </w:pPr>
      <w:r>
        <w:t>A two-day eFinancials workshop was held on 30</w:t>
      </w:r>
      <w:r w:rsidRPr="00AE39FF">
        <w:rPr>
          <w:vertAlign w:val="superscript"/>
        </w:rPr>
        <w:t>th</w:t>
      </w:r>
      <w:r>
        <w:t xml:space="preserve"> June – 1</w:t>
      </w:r>
      <w:r w:rsidRPr="00AE39FF">
        <w:rPr>
          <w:vertAlign w:val="superscript"/>
        </w:rPr>
        <w:t>st</w:t>
      </w:r>
      <w:r>
        <w:t xml:space="preserve"> July and was attended by members of the project team along with James MCCafferty from ABS (supplier of eFinancials) to commence the Gap Analysis process</w:t>
      </w:r>
      <w:r w:rsidR="00B2016B">
        <w:t xml:space="preserve">.    </w:t>
      </w:r>
    </w:p>
    <w:p w:rsidR="00B2016B" w:rsidRDefault="00B2016B" w:rsidP="00AE39FF">
      <w:pPr>
        <w:pStyle w:val="ListParagraph"/>
        <w:numPr>
          <w:ilvl w:val="1"/>
          <w:numId w:val="2"/>
        </w:numPr>
      </w:pPr>
      <w:r>
        <w:t>In reviewing the workshop the following observations were noted;</w:t>
      </w:r>
    </w:p>
    <w:p w:rsidR="00571C64" w:rsidRDefault="00571C64" w:rsidP="00B2016B">
      <w:pPr>
        <w:pStyle w:val="ListParagraph"/>
        <w:numPr>
          <w:ilvl w:val="2"/>
          <w:numId w:val="2"/>
        </w:numPr>
      </w:pPr>
      <w:r>
        <w:t xml:space="preserve">Potential solutions were being examined with regards the ability to associate both building and work order number to the current coding structure </w:t>
      </w:r>
    </w:p>
    <w:p w:rsidR="00B2016B" w:rsidRDefault="00B2016B" w:rsidP="00B2016B">
      <w:pPr>
        <w:pStyle w:val="ListParagraph"/>
        <w:numPr>
          <w:ilvl w:val="2"/>
          <w:numId w:val="2"/>
        </w:numPr>
      </w:pPr>
      <w:r>
        <w:t xml:space="preserve">The sign-off process for multi-item orders, whilst functional appeared to be a little cumbersome </w:t>
      </w:r>
    </w:p>
    <w:p w:rsidR="00571C64" w:rsidRDefault="00B2016B" w:rsidP="00B2016B">
      <w:pPr>
        <w:pStyle w:val="ListParagraph"/>
        <w:numPr>
          <w:ilvl w:val="2"/>
          <w:numId w:val="2"/>
        </w:numPr>
      </w:pPr>
      <w:r>
        <w:t xml:space="preserve">With regards PCOS, it was noted </w:t>
      </w:r>
      <w:r w:rsidR="00571C64">
        <w:t xml:space="preserve"> that </w:t>
      </w:r>
    </w:p>
    <w:p w:rsidR="00B2016B" w:rsidRDefault="00B2016B" w:rsidP="00571C64">
      <w:pPr>
        <w:pStyle w:val="ListParagraph"/>
        <w:numPr>
          <w:ilvl w:val="3"/>
          <w:numId w:val="2"/>
        </w:numPr>
      </w:pPr>
      <w:r>
        <w:t xml:space="preserve">Consideration might be given to using PCOS for recurring stock items </w:t>
      </w:r>
    </w:p>
    <w:p w:rsidR="00571C64" w:rsidRDefault="00571C64" w:rsidP="00571C64">
      <w:pPr>
        <w:pStyle w:val="ListParagraph"/>
        <w:numPr>
          <w:ilvl w:val="3"/>
          <w:numId w:val="2"/>
        </w:numPr>
      </w:pPr>
      <w:r>
        <w:t xml:space="preserve">Suggestion had been made that PCS should be re-evaluated </w:t>
      </w:r>
    </w:p>
    <w:p w:rsidR="00571C64" w:rsidRDefault="00571C64" w:rsidP="00571C64">
      <w:pPr>
        <w:pStyle w:val="ListParagraph"/>
        <w:numPr>
          <w:ilvl w:val="3"/>
          <w:numId w:val="2"/>
        </w:numPr>
      </w:pPr>
      <w:r>
        <w:lastRenderedPageBreak/>
        <w:t xml:space="preserve">PCOS appeared to be the preferred solution as opposed to </w:t>
      </w:r>
      <w:proofErr w:type="spellStart"/>
      <w:r>
        <w:t>syquest</w:t>
      </w:r>
      <w:proofErr w:type="spellEnd"/>
      <w:r>
        <w:t xml:space="preserve"> or eFinancials procurement from  procurement perspective </w:t>
      </w:r>
    </w:p>
    <w:p w:rsidR="00B2016B" w:rsidRDefault="00571C64" w:rsidP="00571C64">
      <w:pPr>
        <w:pStyle w:val="ListParagraph"/>
        <w:numPr>
          <w:ilvl w:val="3"/>
          <w:numId w:val="2"/>
        </w:numPr>
      </w:pPr>
      <w:r>
        <w:t xml:space="preserve">Concern expressed regarding the level of effort to maintain PCOS supplier catalogs where there was no facility to </w:t>
      </w:r>
      <w:proofErr w:type="spellStart"/>
      <w:r>
        <w:t>utilise</w:t>
      </w:r>
      <w:proofErr w:type="spellEnd"/>
      <w:r>
        <w:t xml:space="preserve"> the dynamic punch-out option</w:t>
      </w:r>
    </w:p>
    <w:p w:rsidR="00804C9F" w:rsidRDefault="00804C9F" w:rsidP="00804C9F">
      <w:pPr>
        <w:pStyle w:val="ListParagraph"/>
        <w:ind w:left="792"/>
      </w:pPr>
    </w:p>
    <w:p w:rsidR="00804C9F" w:rsidRDefault="00804C9F" w:rsidP="00AE39FF">
      <w:pPr>
        <w:pStyle w:val="ListParagraph"/>
        <w:numPr>
          <w:ilvl w:val="1"/>
          <w:numId w:val="2"/>
        </w:numPr>
      </w:pPr>
      <w:r>
        <w:t xml:space="preserve">Subsequently, the gap analysis review  process has been led by BA, who has advised that </w:t>
      </w:r>
    </w:p>
    <w:p w:rsidR="00804C9F" w:rsidRDefault="00804C9F" w:rsidP="00804C9F">
      <w:pPr>
        <w:pStyle w:val="ListParagraph"/>
      </w:pPr>
    </w:p>
    <w:p w:rsidR="00804C9F" w:rsidRDefault="00804C9F" w:rsidP="00804C9F">
      <w:pPr>
        <w:pStyle w:val="ListParagraph"/>
        <w:numPr>
          <w:ilvl w:val="2"/>
          <w:numId w:val="2"/>
        </w:numPr>
      </w:pPr>
      <w:r>
        <w:t xml:space="preserve">further meetings had been held with the FIS team to review current eFinancials functionality </w:t>
      </w:r>
    </w:p>
    <w:p w:rsidR="00804C9F" w:rsidRDefault="00804C9F" w:rsidP="00804C9F">
      <w:pPr>
        <w:pStyle w:val="ListParagraph"/>
        <w:numPr>
          <w:ilvl w:val="2"/>
          <w:numId w:val="2"/>
        </w:numPr>
      </w:pPr>
      <w:r>
        <w:t>Anticipates initial summary report to be prepared by Friday 25</w:t>
      </w:r>
      <w:r w:rsidRPr="00804C9F">
        <w:rPr>
          <w:vertAlign w:val="superscript"/>
        </w:rPr>
        <w:t>th</w:t>
      </w:r>
      <w:r>
        <w:t xml:space="preserve"> July </w:t>
      </w:r>
    </w:p>
    <w:p w:rsidR="00571C64" w:rsidRDefault="00571C64" w:rsidP="00804C9F">
      <w:pPr>
        <w:pStyle w:val="ListParagraph"/>
        <w:numPr>
          <w:ilvl w:val="2"/>
          <w:numId w:val="2"/>
        </w:numPr>
      </w:pPr>
      <w:r>
        <w:t xml:space="preserve">Arrangements will be made to review the findings with the individual focus </w:t>
      </w:r>
      <w:proofErr w:type="spellStart"/>
      <w:r>
        <w:t>goups</w:t>
      </w:r>
      <w:proofErr w:type="spellEnd"/>
    </w:p>
    <w:p w:rsidR="00571C64" w:rsidRPr="00571C64" w:rsidRDefault="00571C64" w:rsidP="00571C64">
      <w:pPr>
        <w:ind w:left="720"/>
        <w:jc w:val="right"/>
        <w:rPr>
          <w:b/>
        </w:rPr>
      </w:pPr>
      <w:r w:rsidRPr="00571C64">
        <w:rPr>
          <w:b/>
        </w:rPr>
        <w:t>Action: AS / BA to schedule</w:t>
      </w:r>
    </w:p>
    <w:p w:rsidR="00804C9F" w:rsidRDefault="00804C9F" w:rsidP="00804C9F">
      <w:pPr>
        <w:pStyle w:val="ListParagraph"/>
        <w:ind w:left="1224"/>
      </w:pPr>
    </w:p>
    <w:p w:rsidR="00F917C3" w:rsidRDefault="009A01C7" w:rsidP="009A01C7">
      <w:pPr>
        <w:pStyle w:val="ListParagraph"/>
        <w:numPr>
          <w:ilvl w:val="0"/>
          <w:numId w:val="2"/>
        </w:numPr>
        <w:rPr>
          <w:b/>
        </w:rPr>
      </w:pPr>
      <w:r w:rsidRPr="009A01C7">
        <w:rPr>
          <w:b/>
        </w:rPr>
        <w:t xml:space="preserve">Current Project Milestones </w:t>
      </w:r>
    </w:p>
    <w:p w:rsidR="00571C64" w:rsidRPr="00571C64" w:rsidRDefault="00571C64" w:rsidP="00571C64">
      <w:pPr>
        <w:ind w:left="360"/>
      </w:pPr>
      <w:r>
        <w:t>The current milestones were reviewed as follows</w:t>
      </w:r>
    </w:p>
    <w:tbl>
      <w:tblPr>
        <w:tblStyle w:val="TableGrid"/>
        <w:tblW w:w="0" w:type="auto"/>
        <w:tblInd w:w="792" w:type="dxa"/>
        <w:tblLook w:val="04A0" w:firstRow="1" w:lastRow="0" w:firstColumn="1" w:lastColumn="0" w:noHBand="0" w:noVBand="1"/>
      </w:tblPr>
      <w:tblGrid>
        <w:gridCol w:w="1726"/>
        <w:gridCol w:w="2977"/>
      </w:tblGrid>
      <w:tr w:rsidR="009A01C7" w:rsidTr="00571C64">
        <w:tc>
          <w:tcPr>
            <w:tcW w:w="1726" w:type="dxa"/>
          </w:tcPr>
          <w:p w:rsidR="009A01C7" w:rsidRPr="009A01C7" w:rsidRDefault="009A01C7" w:rsidP="009A01C7">
            <w:pPr>
              <w:rPr>
                <w:b/>
              </w:rPr>
            </w:pPr>
            <w:r w:rsidRPr="009A01C7">
              <w:rPr>
                <w:b/>
              </w:rPr>
              <w:t>Date</w:t>
            </w:r>
          </w:p>
        </w:tc>
        <w:tc>
          <w:tcPr>
            <w:tcW w:w="2977" w:type="dxa"/>
          </w:tcPr>
          <w:p w:rsidR="009A01C7" w:rsidRPr="009A01C7" w:rsidRDefault="009A01C7" w:rsidP="009A01C7">
            <w:pPr>
              <w:rPr>
                <w:b/>
              </w:rPr>
            </w:pPr>
            <w:r w:rsidRPr="009A01C7">
              <w:rPr>
                <w:b/>
              </w:rPr>
              <w:t>Stage</w:t>
            </w:r>
          </w:p>
        </w:tc>
      </w:tr>
      <w:tr w:rsidR="009A01C7" w:rsidTr="00571C64">
        <w:tc>
          <w:tcPr>
            <w:tcW w:w="1726" w:type="dxa"/>
          </w:tcPr>
          <w:p w:rsidR="009A01C7" w:rsidRDefault="009A01C7" w:rsidP="009A01C7">
            <w:r>
              <w:t>31/07/14</w:t>
            </w:r>
          </w:p>
        </w:tc>
        <w:tc>
          <w:tcPr>
            <w:tcW w:w="2977" w:type="dxa"/>
          </w:tcPr>
          <w:p w:rsidR="009A01C7" w:rsidRDefault="009A01C7" w:rsidP="009A01C7">
            <w:r>
              <w:t>Gap Analysis Review</w:t>
            </w:r>
          </w:p>
        </w:tc>
      </w:tr>
      <w:tr w:rsidR="009A01C7" w:rsidTr="00571C64">
        <w:tc>
          <w:tcPr>
            <w:tcW w:w="1726" w:type="dxa"/>
          </w:tcPr>
          <w:p w:rsidR="009A01C7" w:rsidRDefault="009A01C7" w:rsidP="009A01C7">
            <w:r>
              <w:t>29/08/14</w:t>
            </w:r>
          </w:p>
        </w:tc>
        <w:tc>
          <w:tcPr>
            <w:tcW w:w="2977" w:type="dxa"/>
          </w:tcPr>
          <w:p w:rsidR="009A01C7" w:rsidRDefault="009A01C7" w:rsidP="009A01C7">
            <w:r>
              <w:t xml:space="preserve">Business Case Acceptance </w:t>
            </w:r>
          </w:p>
        </w:tc>
      </w:tr>
      <w:tr w:rsidR="009A01C7" w:rsidTr="00571C64">
        <w:tc>
          <w:tcPr>
            <w:tcW w:w="1726" w:type="dxa"/>
          </w:tcPr>
          <w:p w:rsidR="009A01C7" w:rsidRDefault="009A01C7" w:rsidP="009A01C7">
            <w:r>
              <w:t>12/09/14</w:t>
            </w:r>
          </w:p>
        </w:tc>
        <w:tc>
          <w:tcPr>
            <w:tcW w:w="2977" w:type="dxa"/>
          </w:tcPr>
          <w:p w:rsidR="009A01C7" w:rsidRDefault="009A01C7" w:rsidP="009A01C7">
            <w:r>
              <w:t>Closure</w:t>
            </w:r>
          </w:p>
        </w:tc>
      </w:tr>
    </w:tbl>
    <w:p w:rsidR="009A01C7" w:rsidRDefault="009A01C7" w:rsidP="009A01C7">
      <w:pPr>
        <w:pStyle w:val="ListParagraph"/>
        <w:ind w:left="792"/>
      </w:pPr>
    </w:p>
    <w:p w:rsidR="009A01C7" w:rsidRPr="009A01C7" w:rsidRDefault="009A01C7" w:rsidP="009A01C7">
      <w:pPr>
        <w:pStyle w:val="ListParagraph"/>
        <w:numPr>
          <w:ilvl w:val="0"/>
          <w:numId w:val="2"/>
        </w:numPr>
        <w:rPr>
          <w:b/>
        </w:rPr>
      </w:pPr>
      <w:r w:rsidRPr="009A01C7">
        <w:rPr>
          <w:b/>
        </w:rPr>
        <w:t xml:space="preserve">Project Risk Log </w:t>
      </w:r>
    </w:p>
    <w:p w:rsidR="00571C64" w:rsidRDefault="009A01C7" w:rsidP="009A01C7">
      <w:pPr>
        <w:pStyle w:val="ListParagraph"/>
        <w:numPr>
          <w:ilvl w:val="1"/>
          <w:numId w:val="2"/>
        </w:numPr>
      </w:pPr>
      <w:r>
        <w:t xml:space="preserve">The current project risk log was </w:t>
      </w:r>
      <w:r w:rsidR="00571C64">
        <w:t xml:space="preserve">reviewed and updated </w:t>
      </w:r>
    </w:p>
    <w:p w:rsidR="006A38E6" w:rsidRDefault="006A38E6" w:rsidP="00571C64">
      <w:pPr>
        <w:ind w:left="360"/>
        <w:jc w:val="right"/>
        <w:rPr>
          <w:b/>
        </w:rPr>
      </w:pPr>
      <w:r>
        <w:rPr>
          <w:b/>
        </w:rPr>
        <w:t xml:space="preserve">Action: AS to update project risk log and circulate </w:t>
      </w:r>
    </w:p>
    <w:p w:rsidR="009A01C7" w:rsidRPr="00571C64" w:rsidRDefault="00571C64" w:rsidP="00571C64">
      <w:pPr>
        <w:ind w:left="360"/>
        <w:jc w:val="right"/>
        <w:rPr>
          <w:b/>
        </w:rPr>
      </w:pPr>
      <w:r w:rsidRPr="00571C64">
        <w:rPr>
          <w:b/>
        </w:rPr>
        <w:t xml:space="preserve">Action: ALL to review and feedback for next scheduled project team meeting </w:t>
      </w:r>
      <w:r w:rsidR="00805C7B" w:rsidRPr="00571C64">
        <w:rPr>
          <w:b/>
        </w:rPr>
        <w:t xml:space="preserve"> </w:t>
      </w:r>
    </w:p>
    <w:p w:rsidR="00571C64" w:rsidRPr="00571C64" w:rsidRDefault="00571C64" w:rsidP="00571C64">
      <w:pPr>
        <w:pStyle w:val="ListParagraph"/>
        <w:numPr>
          <w:ilvl w:val="0"/>
          <w:numId w:val="2"/>
        </w:numPr>
        <w:rPr>
          <w:b/>
        </w:rPr>
      </w:pPr>
      <w:r w:rsidRPr="00571C64">
        <w:rPr>
          <w:b/>
        </w:rPr>
        <w:t>Project Website</w:t>
      </w:r>
    </w:p>
    <w:p w:rsidR="00571C64" w:rsidRDefault="00571C64" w:rsidP="00571C64">
      <w:pPr>
        <w:pStyle w:val="ListParagraph"/>
        <w:numPr>
          <w:ilvl w:val="1"/>
          <w:numId w:val="2"/>
        </w:numPr>
      </w:pPr>
      <w:r>
        <w:t xml:space="preserve">For information, details associated with the project can be viewed on the IS Apps </w:t>
      </w:r>
      <w:proofErr w:type="spellStart"/>
      <w:r>
        <w:t>projets</w:t>
      </w:r>
      <w:proofErr w:type="spellEnd"/>
      <w:r>
        <w:t xml:space="preserve"> website at </w:t>
      </w:r>
      <w:hyperlink r:id="rId6" w:history="1">
        <w:r w:rsidRPr="000E453D">
          <w:rPr>
            <w:rStyle w:val="Hyperlink"/>
          </w:rPr>
          <w:t>https://www.projects.ed.ac.uk/project/est075</w:t>
        </w:r>
      </w:hyperlink>
    </w:p>
    <w:p w:rsidR="00571C64" w:rsidRDefault="00571C64" w:rsidP="00571C64">
      <w:pPr>
        <w:pStyle w:val="ListParagraph"/>
        <w:ind w:left="792"/>
      </w:pPr>
    </w:p>
    <w:p w:rsidR="00BC5A1C" w:rsidRDefault="00BC5A1C" w:rsidP="00804C9F">
      <w:pPr>
        <w:pStyle w:val="ListParagraph"/>
        <w:ind w:left="1440"/>
      </w:pPr>
    </w:p>
    <w:p w:rsidR="00BC5A1C" w:rsidRDefault="00BC5A1C" w:rsidP="00BC5A1C">
      <w:pPr>
        <w:pStyle w:val="ListParagraph"/>
        <w:ind w:left="792"/>
      </w:pPr>
    </w:p>
    <w:p w:rsidR="000747E0" w:rsidRDefault="000747E0" w:rsidP="00AE39FF"/>
    <w:p w:rsidR="00BC5A1C" w:rsidRDefault="00BC5A1C" w:rsidP="00BC5A1C">
      <w:pPr>
        <w:pStyle w:val="ListParagraph"/>
        <w:ind w:left="360"/>
      </w:pPr>
    </w:p>
    <w:p w:rsidR="00622E30" w:rsidRDefault="00622E30"/>
    <w:sectPr w:rsidR="00622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DF8"/>
    <w:multiLevelType w:val="hybridMultilevel"/>
    <w:tmpl w:val="AE323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2D4DD7"/>
    <w:multiLevelType w:val="multilevel"/>
    <w:tmpl w:val="4A202D82"/>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A1619F7"/>
    <w:multiLevelType w:val="multilevel"/>
    <w:tmpl w:val="047EC9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62C2D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9CA411E"/>
    <w:multiLevelType w:val="multilevel"/>
    <w:tmpl w:val="047EC9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1B"/>
    <w:rsid w:val="000747E0"/>
    <w:rsid w:val="0016468B"/>
    <w:rsid w:val="0034766B"/>
    <w:rsid w:val="00512F38"/>
    <w:rsid w:val="00571C64"/>
    <w:rsid w:val="00622E30"/>
    <w:rsid w:val="006A38E6"/>
    <w:rsid w:val="00804C9F"/>
    <w:rsid w:val="00805C7B"/>
    <w:rsid w:val="008806BB"/>
    <w:rsid w:val="008B5F1B"/>
    <w:rsid w:val="009A01C7"/>
    <w:rsid w:val="00AE39FF"/>
    <w:rsid w:val="00B2016B"/>
    <w:rsid w:val="00B22CF4"/>
    <w:rsid w:val="00BC5A1C"/>
    <w:rsid w:val="00C438B2"/>
    <w:rsid w:val="00C74F5C"/>
    <w:rsid w:val="00DF113C"/>
    <w:rsid w:val="00ED2349"/>
    <w:rsid w:val="00F25D60"/>
    <w:rsid w:val="00F82D30"/>
    <w:rsid w:val="00F9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C"/>
    <w:pPr>
      <w:ind w:left="720"/>
      <w:contextualSpacing/>
    </w:pPr>
  </w:style>
  <w:style w:type="table" w:styleId="TableGrid">
    <w:name w:val="Table Grid"/>
    <w:basedOn w:val="TableNormal"/>
    <w:uiPriority w:val="59"/>
    <w:rsid w:val="0034766B"/>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C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1C"/>
    <w:pPr>
      <w:ind w:left="720"/>
      <w:contextualSpacing/>
    </w:pPr>
  </w:style>
  <w:style w:type="table" w:styleId="TableGrid">
    <w:name w:val="Table Grid"/>
    <w:basedOn w:val="TableNormal"/>
    <w:uiPriority w:val="59"/>
    <w:rsid w:val="0034766B"/>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jects.ed.ac.uk/project/est0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Andrew</dc:creator>
  <cp:lastModifiedBy>STEWART Andrew</cp:lastModifiedBy>
  <cp:revision>11</cp:revision>
  <cp:lastPrinted>2014-07-21T10:31:00Z</cp:lastPrinted>
  <dcterms:created xsi:type="dcterms:W3CDTF">2014-07-21T09:27:00Z</dcterms:created>
  <dcterms:modified xsi:type="dcterms:W3CDTF">2014-07-21T14:07:00Z</dcterms:modified>
</cp:coreProperties>
</file>