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48" w:rsidRPr="00A25712" w:rsidRDefault="00EC3148" w:rsidP="00EC3148">
      <w:pPr>
        <w:rPr>
          <w:rFonts w:asciiTheme="majorHAnsi" w:hAnsiTheme="majorHAnsi"/>
          <w:b/>
          <w:sz w:val="24"/>
          <w:szCs w:val="24"/>
        </w:rPr>
      </w:pPr>
      <w:r w:rsidRPr="00A25712">
        <w:rPr>
          <w:rFonts w:asciiTheme="majorHAnsi" w:hAnsiTheme="majorHAnsi"/>
          <w:b/>
          <w:sz w:val="24"/>
          <w:szCs w:val="24"/>
        </w:rPr>
        <w:t xml:space="preserve">COM007 – IDM Migration and Grouper Upgrade </w:t>
      </w:r>
    </w:p>
    <w:p w:rsidR="00EC3148" w:rsidRPr="00A25712" w:rsidRDefault="00EC3148" w:rsidP="00EC3148">
      <w:pPr>
        <w:rPr>
          <w:rFonts w:asciiTheme="majorHAnsi" w:hAnsiTheme="majorHAnsi"/>
          <w:b/>
          <w:sz w:val="24"/>
          <w:szCs w:val="24"/>
        </w:rPr>
      </w:pPr>
      <w:r w:rsidRPr="00A25712">
        <w:rPr>
          <w:rFonts w:asciiTheme="majorHAnsi" w:hAnsiTheme="majorHAnsi"/>
          <w:b/>
          <w:sz w:val="24"/>
          <w:szCs w:val="24"/>
        </w:rPr>
        <w:t>Project Board held on Tuesday 20</w:t>
      </w:r>
      <w:r w:rsidRPr="00A25712">
        <w:rPr>
          <w:rFonts w:asciiTheme="majorHAnsi" w:hAnsiTheme="majorHAnsi"/>
          <w:b/>
          <w:sz w:val="24"/>
          <w:szCs w:val="24"/>
          <w:vertAlign w:val="superscript"/>
        </w:rPr>
        <w:t>th</w:t>
      </w:r>
      <w:r w:rsidRPr="00A25712">
        <w:rPr>
          <w:rFonts w:asciiTheme="majorHAnsi" w:hAnsiTheme="majorHAnsi"/>
          <w:b/>
          <w:sz w:val="24"/>
          <w:szCs w:val="24"/>
        </w:rPr>
        <w:t xml:space="preserve"> May 2014 </w:t>
      </w:r>
    </w:p>
    <w:p w:rsidR="00EC3148" w:rsidRDefault="00EC3148" w:rsidP="00EC3148">
      <w:pPr>
        <w:pStyle w:val="Title"/>
      </w:pPr>
      <w:r>
        <w:t xml:space="preserve">Minutes of Meeting </w:t>
      </w:r>
    </w:p>
    <w:p w:rsidR="00EC3148" w:rsidRDefault="00EC3148" w:rsidP="00EC3148">
      <w:pPr>
        <w:pStyle w:val="Default"/>
        <w:rPr>
          <w:sz w:val="22"/>
          <w:szCs w:val="22"/>
        </w:rPr>
      </w:pPr>
    </w:p>
    <w:p w:rsidR="00EC3148" w:rsidRDefault="00EC3148" w:rsidP="00EC3148">
      <w:pPr>
        <w:pStyle w:val="Default"/>
        <w:rPr>
          <w:sz w:val="22"/>
          <w:szCs w:val="22"/>
        </w:rPr>
      </w:pPr>
      <w:r>
        <w:rPr>
          <w:b/>
          <w:bCs/>
          <w:sz w:val="22"/>
          <w:szCs w:val="22"/>
        </w:rPr>
        <w:t xml:space="preserve">Attendees: </w:t>
      </w:r>
      <w:r>
        <w:rPr>
          <w:sz w:val="22"/>
          <w:szCs w:val="22"/>
        </w:rPr>
        <w:t xml:space="preserve">Stuart McFarlane, Dave Berry, Karen </w:t>
      </w:r>
      <w:proofErr w:type="spellStart"/>
      <w:r>
        <w:rPr>
          <w:sz w:val="22"/>
          <w:szCs w:val="22"/>
        </w:rPr>
        <w:t>Osterburg</w:t>
      </w:r>
      <w:proofErr w:type="spellEnd"/>
      <w:r>
        <w:rPr>
          <w:sz w:val="22"/>
          <w:szCs w:val="22"/>
        </w:rPr>
        <w:t xml:space="preserve">, Susan McLaren, Adam </w:t>
      </w:r>
      <w:proofErr w:type="spellStart"/>
      <w:r>
        <w:rPr>
          <w:sz w:val="22"/>
          <w:szCs w:val="22"/>
        </w:rPr>
        <w:t>Wadee</w:t>
      </w:r>
      <w:proofErr w:type="spellEnd"/>
      <w:r>
        <w:rPr>
          <w:sz w:val="22"/>
          <w:szCs w:val="22"/>
        </w:rPr>
        <w:t>, Alex Carter, Graeme Wood</w:t>
      </w:r>
    </w:p>
    <w:p w:rsidR="00EC3148" w:rsidRDefault="00EC3148" w:rsidP="00EC3148">
      <w:pPr>
        <w:pStyle w:val="Default"/>
        <w:rPr>
          <w:sz w:val="22"/>
          <w:szCs w:val="22"/>
        </w:rPr>
      </w:pPr>
      <w:r>
        <w:rPr>
          <w:b/>
          <w:bCs/>
          <w:sz w:val="22"/>
          <w:szCs w:val="22"/>
        </w:rPr>
        <w:t xml:space="preserve">Apologies: </w:t>
      </w:r>
      <w:r>
        <w:rPr>
          <w:sz w:val="22"/>
          <w:szCs w:val="22"/>
        </w:rPr>
        <w:t>Richard Good, Karen Stirling</w:t>
      </w:r>
    </w:p>
    <w:p w:rsidR="00EC3148" w:rsidRDefault="00EC3148" w:rsidP="00EC3148">
      <w:pPr>
        <w:pStyle w:val="Heading1"/>
      </w:pPr>
      <w:r>
        <w:t xml:space="preserve">Agenda </w:t>
      </w:r>
    </w:p>
    <w:p w:rsidR="00EC3148" w:rsidRDefault="00EC3148" w:rsidP="00EC3148">
      <w:pPr>
        <w:pStyle w:val="ListParagraph"/>
        <w:numPr>
          <w:ilvl w:val="0"/>
          <w:numId w:val="1"/>
        </w:numPr>
        <w:autoSpaceDE w:val="0"/>
        <w:autoSpaceDN w:val="0"/>
        <w:adjustRightInd w:val="0"/>
        <w:spacing w:after="0" w:line="240" w:lineRule="auto"/>
        <w:ind w:left="360"/>
        <w:rPr>
          <w:rFonts w:cs="Calibri"/>
        </w:rPr>
      </w:pPr>
      <w:bookmarkStart w:id="0" w:name="OLE_LINK1"/>
      <w:r w:rsidRPr="00EE66E0">
        <w:rPr>
          <w:rFonts w:cs="Calibri"/>
        </w:rPr>
        <w:t>Welcome</w:t>
      </w:r>
      <w:r>
        <w:rPr>
          <w:rFonts w:cs="Calibri"/>
        </w:rPr>
        <w:t xml:space="preserve"> and Introduction</w:t>
      </w:r>
      <w:r w:rsidR="00A25712">
        <w:rPr>
          <w:rFonts w:cs="Calibri"/>
        </w:rPr>
        <w:t xml:space="preserve"> (SM)</w:t>
      </w:r>
    </w:p>
    <w:p w:rsidR="00EC3148" w:rsidRPr="00EC3148" w:rsidRDefault="00EC3148" w:rsidP="00EC3148">
      <w:pPr>
        <w:pStyle w:val="ListParagraph"/>
        <w:autoSpaceDE w:val="0"/>
        <w:autoSpaceDN w:val="0"/>
        <w:adjustRightInd w:val="0"/>
        <w:spacing w:after="0" w:line="240" w:lineRule="auto"/>
        <w:ind w:left="360"/>
        <w:rPr>
          <w:rFonts w:cs="Calibri"/>
        </w:rPr>
      </w:pPr>
      <w:r w:rsidRPr="00EE66E0">
        <w:rPr>
          <w:rFonts w:cs="Calibri"/>
        </w:rPr>
        <w:t xml:space="preserve">        </w:t>
      </w:r>
      <w:r w:rsidRPr="00EE66E0">
        <w:rPr>
          <w:rFonts w:cs="Calibri"/>
        </w:rPr>
        <w:tab/>
        <w:t xml:space="preserve">     </w:t>
      </w:r>
    </w:p>
    <w:p w:rsidR="00EC3148" w:rsidRPr="00EC3148" w:rsidRDefault="00EC3148" w:rsidP="00EC3148">
      <w:pPr>
        <w:autoSpaceDE w:val="0"/>
        <w:autoSpaceDN w:val="0"/>
        <w:adjustRightInd w:val="0"/>
        <w:spacing w:after="0" w:line="240" w:lineRule="auto"/>
        <w:rPr>
          <w:rFonts w:cs="Calibri"/>
          <w:b/>
        </w:rPr>
      </w:pPr>
      <w:r w:rsidRPr="00907F59">
        <w:rPr>
          <w:rFonts w:cs="Calibri"/>
          <w:b/>
        </w:rPr>
        <w:t>Paper A</w:t>
      </w:r>
      <w:r w:rsidRPr="00EC3148">
        <w:rPr>
          <w:rFonts w:cs="Calibri"/>
        </w:rPr>
        <w:t xml:space="preserve">     </w:t>
      </w:r>
    </w:p>
    <w:p w:rsidR="00EC3148" w:rsidRPr="00EE66E0" w:rsidRDefault="00EC3148" w:rsidP="00EC3148">
      <w:pPr>
        <w:pStyle w:val="ListParagraph"/>
        <w:numPr>
          <w:ilvl w:val="0"/>
          <w:numId w:val="1"/>
        </w:numPr>
        <w:autoSpaceDE w:val="0"/>
        <w:autoSpaceDN w:val="0"/>
        <w:adjustRightInd w:val="0"/>
        <w:spacing w:after="0" w:line="240" w:lineRule="auto"/>
        <w:ind w:left="360"/>
        <w:rPr>
          <w:rFonts w:cs="Calibri"/>
        </w:rPr>
      </w:pPr>
      <w:r w:rsidRPr="00EE66E0">
        <w:rPr>
          <w:rFonts w:cs="Calibri"/>
        </w:rPr>
        <w:t xml:space="preserve">Project </w:t>
      </w:r>
      <w:r>
        <w:rPr>
          <w:rFonts w:cs="Calibri"/>
        </w:rPr>
        <w:t xml:space="preserve">Status </w:t>
      </w:r>
      <w:r w:rsidRPr="00EE66E0">
        <w:rPr>
          <w:rFonts w:cs="Calibri"/>
        </w:rPr>
        <w:t>(</w:t>
      </w:r>
      <w:r>
        <w:rPr>
          <w:rFonts w:cs="Calibri"/>
        </w:rPr>
        <w:t>AC</w:t>
      </w:r>
      <w:r w:rsidRPr="00EE66E0">
        <w:rPr>
          <w:rFonts w:cs="Calibri"/>
        </w:rPr>
        <w:t xml:space="preserve">) </w:t>
      </w:r>
    </w:p>
    <w:p w:rsidR="00EC3148" w:rsidRPr="00EE66E0" w:rsidRDefault="00EC3148" w:rsidP="00EC3148">
      <w:pPr>
        <w:pStyle w:val="ListParagraph"/>
        <w:numPr>
          <w:ilvl w:val="0"/>
          <w:numId w:val="1"/>
        </w:numPr>
        <w:autoSpaceDE w:val="0"/>
        <w:autoSpaceDN w:val="0"/>
        <w:adjustRightInd w:val="0"/>
        <w:spacing w:after="0" w:line="240" w:lineRule="auto"/>
        <w:ind w:left="360"/>
        <w:rPr>
          <w:rFonts w:cs="Calibri"/>
        </w:rPr>
      </w:pPr>
      <w:r w:rsidRPr="00EE66E0">
        <w:rPr>
          <w:rFonts w:cs="Calibri"/>
        </w:rPr>
        <w:t xml:space="preserve">Project </w:t>
      </w:r>
      <w:r>
        <w:rPr>
          <w:rFonts w:cs="Calibri"/>
        </w:rPr>
        <w:t>Review by Stage</w:t>
      </w:r>
      <w:r w:rsidRPr="00EE66E0">
        <w:rPr>
          <w:rFonts w:cs="Calibri"/>
        </w:rPr>
        <w:t>(</w:t>
      </w:r>
      <w:r>
        <w:rPr>
          <w:rFonts w:cs="Calibri"/>
        </w:rPr>
        <w:t>AC</w:t>
      </w:r>
      <w:r w:rsidRPr="00EE66E0">
        <w:rPr>
          <w:rFonts w:cs="Calibri"/>
        </w:rPr>
        <w:t xml:space="preserve">) </w:t>
      </w:r>
    </w:p>
    <w:p w:rsidR="00EC3148" w:rsidRDefault="00EC3148" w:rsidP="00EC3148">
      <w:pPr>
        <w:pStyle w:val="ListParagraph"/>
        <w:numPr>
          <w:ilvl w:val="0"/>
          <w:numId w:val="1"/>
        </w:numPr>
        <w:autoSpaceDE w:val="0"/>
        <w:autoSpaceDN w:val="0"/>
        <w:adjustRightInd w:val="0"/>
        <w:spacing w:after="0" w:line="240" w:lineRule="auto"/>
        <w:ind w:left="360"/>
        <w:rPr>
          <w:rFonts w:cs="Calibri"/>
        </w:rPr>
      </w:pPr>
      <w:r w:rsidRPr="00EE66E0">
        <w:rPr>
          <w:rFonts w:cs="Calibri"/>
        </w:rPr>
        <w:t>Project Risk update (</w:t>
      </w:r>
      <w:r>
        <w:rPr>
          <w:rFonts w:cs="Calibri"/>
        </w:rPr>
        <w:t>AC</w:t>
      </w:r>
      <w:r w:rsidRPr="00EE66E0">
        <w:rPr>
          <w:rFonts w:cs="Calibri"/>
        </w:rPr>
        <w:t>)</w:t>
      </w:r>
    </w:p>
    <w:p w:rsidR="00EC3148" w:rsidRDefault="00EC3148" w:rsidP="00EC3148">
      <w:pPr>
        <w:pStyle w:val="ListParagraph"/>
        <w:autoSpaceDE w:val="0"/>
        <w:autoSpaceDN w:val="0"/>
        <w:adjustRightInd w:val="0"/>
        <w:spacing w:after="0" w:line="240" w:lineRule="auto"/>
        <w:ind w:left="360"/>
        <w:rPr>
          <w:rFonts w:cs="Calibri"/>
        </w:rPr>
      </w:pPr>
    </w:p>
    <w:p w:rsidR="00EC3148" w:rsidRPr="00907F59" w:rsidRDefault="00EC3148" w:rsidP="00EC3148">
      <w:pPr>
        <w:autoSpaceDE w:val="0"/>
        <w:autoSpaceDN w:val="0"/>
        <w:adjustRightInd w:val="0"/>
        <w:spacing w:after="0" w:line="240" w:lineRule="auto"/>
        <w:rPr>
          <w:rFonts w:cs="Calibri"/>
          <w:b/>
        </w:rPr>
      </w:pPr>
      <w:r w:rsidRPr="00907F59">
        <w:rPr>
          <w:rFonts w:cs="Calibri"/>
          <w:b/>
        </w:rPr>
        <w:t>Paper B</w:t>
      </w:r>
    </w:p>
    <w:p w:rsidR="00EC3148" w:rsidRDefault="00EC3148" w:rsidP="00EC3148">
      <w:pPr>
        <w:pStyle w:val="ListParagraph"/>
        <w:numPr>
          <w:ilvl w:val="0"/>
          <w:numId w:val="1"/>
        </w:numPr>
        <w:autoSpaceDE w:val="0"/>
        <w:autoSpaceDN w:val="0"/>
        <w:adjustRightInd w:val="0"/>
        <w:spacing w:after="0" w:line="240" w:lineRule="auto"/>
        <w:ind w:left="360"/>
        <w:rPr>
          <w:rFonts w:cs="Calibri"/>
        </w:rPr>
      </w:pPr>
      <w:r>
        <w:rPr>
          <w:rFonts w:cs="Calibri"/>
        </w:rPr>
        <w:t>Project Options (DB)</w:t>
      </w:r>
    </w:p>
    <w:p w:rsidR="00EC3148" w:rsidRDefault="00EC3148" w:rsidP="00EC3148">
      <w:pPr>
        <w:pStyle w:val="ListParagraph"/>
        <w:autoSpaceDE w:val="0"/>
        <w:autoSpaceDN w:val="0"/>
        <w:adjustRightInd w:val="0"/>
        <w:spacing w:after="0" w:line="240" w:lineRule="auto"/>
        <w:ind w:left="360"/>
        <w:rPr>
          <w:rFonts w:cs="Calibri"/>
        </w:rPr>
      </w:pPr>
    </w:p>
    <w:p w:rsidR="00EC3148" w:rsidRPr="00EC3148" w:rsidRDefault="00EC3148" w:rsidP="00EC3148">
      <w:pPr>
        <w:pStyle w:val="ListParagraph"/>
        <w:numPr>
          <w:ilvl w:val="0"/>
          <w:numId w:val="1"/>
        </w:numPr>
        <w:autoSpaceDE w:val="0"/>
        <w:autoSpaceDN w:val="0"/>
        <w:adjustRightInd w:val="0"/>
        <w:spacing w:after="0" w:line="240" w:lineRule="auto"/>
        <w:ind w:left="360"/>
        <w:rPr>
          <w:rFonts w:cs="Calibri"/>
        </w:rPr>
      </w:pPr>
      <w:r w:rsidRPr="00EE66E0">
        <w:rPr>
          <w:rFonts w:cs="Calibri"/>
        </w:rPr>
        <w:t xml:space="preserve">Agree date </w:t>
      </w:r>
      <w:r>
        <w:rPr>
          <w:rFonts w:cs="Calibri"/>
        </w:rPr>
        <w:t>of next meeting</w:t>
      </w:r>
      <w:bookmarkEnd w:id="0"/>
    </w:p>
    <w:p w:rsidR="00EC3148" w:rsidRDefault="00AD0A24" w:rsidP="00EC3148">
      <w:pPr>
        <w:pStyle w:val="Heading1"/>
      </w:pPr>
      <w:r>
        <w:t>Project Review by Stage</w:t>
      </w:r>
      <w:r w:rsidR="00EC3148">
        <w:t xml:space="preserve"> </w:t>
      </w:r>
    </w:p>
    <w:p w:rsidR="006A446D" w:rsidRDefault="006A446D" w:rsidP="00EC3148">
      <w:pPr>
        <w:pStyle w:val="Default"/>
        <w:rPr>
          <w:sz w:val="22"/>
          <w:szCs w:val="22"/>
        </w:rPr>
      </w:pPr>
      <w:r>
        <w:rPr>
          <w:sz w:val="22"/>
          <w:szCs w:val="22"/>
        </w:rPr>
        <w:t>Phase 1 has been deployed successfully. Two issues were detected and fixed post-deployment. Service Management reported that they are pleased with the improvements, which include fewer notifications to process, better measurements of performance, and improved performance.</w:t>
      </w:r>
    </w:p>
    <w:p w:rsidR="006A446D" w:rsidRDefault="006A446D" w:rsidP="00EC3148">
      <w:pPr>
        <w:pStyle w:val="Default"/>
        <w:rPr>
          <w:sz w:val="22"/>
          <w:szCs w:val="22"/>
        </w:rPr>
      </w:pPr>
    </w:p>
    <w:p w:rsidR="006A446D" w:rsidRDefault="006A446D" w:rsidP="00EC3148">
      <w:pPr>
        <w:pStyle w:val="Default"/>
        <w:rPr>
          <w:sz w:val="22"/>
          <w:szCs w:val="22"/>
        </w:rPr>
      </w:pPr>
      <w:r>
        <w:rPr>
          <w:sz w:val="22"/>
          <w:szCs w:val="22"/>
        </w:rPr>
        <w:t>Phase 2 is nearing the end of the build phase, with just bug fixes remaining.  Action report:  Phase 2 is making more use of unit testing to reduce the amount of UAT required.  The meeting noted that no UAT input is required from Student Systems.</w:t>
      </w:r>
    </w:p>
    <w:p w:rsidR="006A446D" w:rsidRDefault="006A446D" w:rsidP="00EC3148">
      <w:pPr>
        <w:pStyle w:val="Default"/>
        <w:rPr>
          <w:sz w:val="22"/>
          <w:szCs w:val="22"/>
        </w:rPr>
      </w:pPr>
    </w:p>
    <w:p w:rsidR="006A446D" w:rsidRDefault="006A446D" w:rsidP="00EC3148">
      <w:pPr>
        <w:pStyle w:val="Default"/>
        <w:rPr>
          <w:sz w:val="22"/>
          <w:szCs w:val="22"/>
        </w:rPr>
      </w:pPr>
      <w:r>
        <w:rPr>
          <w:sz w:val="22"/>
          <w:szCs w:val="22"/>
        </w:rPr>
        <w:t xml:space="preserve">The board asked why the project has gone over budget and what lessons have been learnt.  A number of </w:t>
      </w:r>
      <w:r w:rsidR="00AD0A24">
        <w:rPr>
          <w:sz w:val="22"/>
          <w:szCs w:val="22"/>
        </w:rPr>
        <w:t>contributing factors</w:t>
      </w:r>
      <w:r>
        <w:rPr>
          <w:sz w:val="22"/>
          <w:szCs w:val="22"/>
        </w:rPr>
        <w:t xml:space="preserve"> were noted:</w:t>
      </w:r>
    </w:p>
    <w:p w:rsidR="006A446D" w:rsidRDefault="006A446D" w:rsidP="006A446D">
      <w:pPr>
        <w:pStyle w:val="Default"/>
        <w:numPr>
          <w:ilvl w:val="0"/>
          <w:numId w:val="2"/>
        </w:numPr>
        <w:rPr>
          <w:sz w:val="22"/>
          <w:szCs w:val="22"/>
        </w:rPr>
      </w:pPr>
      <w:r>
        <w:rPr>
          <w:sz w:val="22"/>
          <w:szCs w:val="22"/>
        </w:rPr>
        <w:t>The original estimates omitted the tasks of building the new UI servers</w:t>
      </w:r>
    </w:p>
    <w:p w:rsidR="00AD0A24" w:rsidRDefault="00AD0A24" w:rsidP="006A446D">
      <w:pPr>
        <w:pStyle w:val="Default"/>
        <w:numPr>
          <w:ilvl w:val="0"/>
          <w:numId w:val="2"/>
        </w:numPr>
        <w:rPr>
          <w:sz w:val="22"/>
          <w:szCs w:val="22"/>
        </w:rPr>
      </w:pPr>
      <w:r>
        <w:rPr>
          <w:sz w:val="22"/>
          <w:szCs w:val="22"/>
        </w:rPr>
        <w:t>The build of Phase 1 overran.  The project does not have more details; this issue may be worth reviewing.</w:t>
      </w:r>
    </w:p>
    <w:p w:rsidR="00AD0A24" w:rsidRDefault="00AD0A24" w:rsidP="006A446D">
      <w:pPr>
        <w:pStyle w:val="Default"/>
        <w:numPr>
          <w:ilvl w:val="0"/>
          <w:numId w:val="2"/>
        </w:numPr>
        <w:rPr>
          <w:sz w:val="22"/>
          <w:szCs w:val="22"/>
        </w:rPr>
      </w:pPr>
      <w:r>
        <w:rPr>
          <w:sz w:val="22"/>
          <w:szCs w:val="22"/>
        </w:rPr>
        <w:t>An issue arose after Phase 1 was deployed to Test which took a long time to diagnose.  Significant effort was spent investigated Oracle SOA Suite when in fact the cause lay elsewhere.</w:t>
      </w:r>
    </w:p>
    <w:p w:rsidR="00AD0A24" w:rsidRDefault="00AD0A24" w:rsidP="006A446D">
      <w:pPr>
        <w:pStyle w:val="Default"/>
        <w:numPr>
          <w:ilvl w:val="0"/>
          <w:numId w:val="2"/>
        </w:numPr>
        <w:rPr>
          <w:sz w:val="22"/>
          <w:szCs w:val="22"/>
        </w:rPr>
      </w:pPr>
      <w:r>
        <w:rPr>
          <w:sz w:val="22"/>
          <w:szCs w:val="22"/>
        </w:rPr>
        <w:t>UAT of Phase 1 took more time than expected due to the complexity of the processes.</w:t>
      </w:r>
    </w:p>
    <w:p w:rsidR="00AD0A24" w:rsidRDefault="00AD0A24" w:rsidP="006A446D">
      <w:pPr>
        <w:pStyle w:val="Default"/>
        <w:numPr>
          <w:ilvl w:val="0"/>
          <w:numId w:val="2"/>
        </w:numPr>
        <w:rPr>
          <w:sz w:val="22"/>
          <w:szCs w:val="22"/>
        </w:rPr>
      </w:pPr>
      <w:r>
        <w:rPr>
          <w:sz w:val="22"/>
          <w:szCs w:val="22"/>
        </w:rPr>
        <w:t>Some bug fixes which were quick to implement took longer to test.</w:t>
      </w:r>
    </w:p>
    <w:p w:rsidR="00AD0A24" w:rsidRDefault="00AD0A24" w:rsidP="00AD0A24">
      <w:pPr>
        <w:pStyle w:val="Heading1"/>
      </w:pPr>
      <w:r>
        <w:lastRenderedPageBreak/>
        <w:t xml:space="preserve">Project Risk Update </w:t>
      </w:r>
    </w:p>
    <w:p w:rsidR="00AD0A24" w:rsidRDefault="00AD0A24" w:rsidP="00AD0A24">
      <w:pPr>
        <w:pStyle w:val="Default"/>
        <w:rPr>
          <w:sz w:val="22"/>
          <w:szCs w:val="22"/>
        </w:rPr>
      </w:pPr>
      <w:r>
        <w:rPr>
          <w:sz w:val="22"/>
          <w:szCs w:val="22"/>
        </w:rPr>
        <w:t>The board noted that Phase 2 needs to be deployed to Live before the annual roll-forward of student data.  The SSP will confirm the date for this; it is expected to be at the end of June.</w:t>
      </w:r>
    </w:p>
    <w:p w:rsidR="00AD0A24" w:rsidRDefault="00AD0A24" w:rsidP="00AD0A24">
      <w:pPr>
        <w:pStyle w:val="Default"/>
        <w:rPr>
          <w:sz w:val="22"/>
          <w:szCs w:val="22"/>
        </w:rPr>
      </w:pPr>
    </w:p>
    <w:p w:rsidR="00AD0A24" w:rsidRDefault="00AD0A24" w:rsidP="00AD0A24">
      <w:pPr>
        <w:pStyle w:val="Default"/>
        <w:rPr>
          <w:sz w:val="22"/>
          <w:szCs w:val="22"/>
        </w:rPr>
      </w:pPr>
      <w:r>
        <w:rPr>
          <w:sz w:val="22"/>
          <w:szCs w:val="22"/>
        </w:rPr>
        <w:t>Similarly, it would be helpful to deploy Phase 2 into Test and complete initial UAT before the annual roll-forward of student data in Test.  Phase 2 will be deployed into Test at the end of this week.</w:t>
      </w:r>
    </w:p>
    <w:p w:rsidR="00AD0A24" w:rsidRDefault="00AD0A24" w:rsidP="00AD0A24">
      <w:pPr>
        <w:pStyle w:val="Heading1"/>
      </w:pPr>
      <w:r>
        <w:t xml:space="preserve">Project Options </w:t>
      </w:r>
    </w:p>
    <w:p w:rsidR="00AD0A24" w:rsidRDefault="00AD0A24" w:rsidP="00AD0A24">
      <w:pPr>
        <w:pStyle w:val="Default"/>
        <w:rPr>
          <w:sz w:val="22"/>
          <w:szCs w:val="22"/>
        </w:rPr>
      </w:pPr>
      <w:r>
        <w:rPr>
          <w:sz w:val="22"/>
          <w:szCs w:val="22"/>
        </w:rPr>
        <w:t>The board reluctantly agreed with the recommendation to drop Phase 2.5 from this project.  It was noted that even with the changes to MyEd, users will still be able to access the wrong mail system and to send mail to the wrong address.  The board recommends that this work is re-submitted to the planning process as a stand-alone project proposal.</w:t>
      </w:r>
    </w:p>
    <w:p w:rsidR="00AD0A24" w:rsidRDefault="00AD0A24" w:rsidP="00AD0A24">
      <w:pPr>
        <w:pStyle w:val="Default"/>
        <w:rPr>
          <w:sz w:val="22"/>
          <w:szCs w:val="22"/>
        </w:rPr>
      </w:pPr>
    </w:p>
    <w:p w:rsidR="00AD0A24" w:rsidRDefault="00C47B89" w:rsidP="00AD0A24">
      <w:pPr>
        <w:pStyle w:val="Default"/>
        <w:rPr>
          <w:sz w:val="22"/>
          <w:szCs w:val="22"/>
        </w:rPr>
      </w:pPr>
      <w:r>
        <w:rPr>
          <w:sz w:val="22"/>
          <w:szCs w:val="22"/>
        </w:rPr>
        <w:t xml:space="preserve">It was noted that the second to fourth bullet points listed for Phase Four in the board paper are benefits of the new Grouper version, not </w:t>
      </w:r>
      <w:r w:rsidR="003E626D">
        <w:rPr>
          <w:sz w:val="22"/>
          <w:szCs w:val="22"/>
        </w:rPr>
        <w:t>deliverables</w:t>
      </w:r>
      <w:r>
        <w:rPr>
          <w:sz w:val="22"/>
          <w:szCs w:val="22"/>
        </w:rPr>
        <w:t xml:space="preserve"> of the current project</w:t>
      </w:r>
      <w:r w:rsidR="003E626D">
        <w:rPr>
          <w:sz w:val="22"/>
          <w:szCs w:val="22"/>
        </w:rPr>
        <w:t xml:space="preserve"> per se</w:t>
      </w:r>
      <w:r>
        <w:rPr>
          <w:sz w:val="22"/>
          <w:szCs w:val="22"/>
        </w:rPr>
        <w:t>.  It was also noted that the upgrade to Grouper will provide a performance benefit to the operation of the IDM as a whole, and that it would allow integration with Active Directory as well as Central Auth.</w:t>
      </w:r>
      <w:r w:rsidR="003E626D">
        <w:rPr>
          <w:sz w:val="22"/>
          <w:szCs w:val="22"/>
        </w:rPr>
        <w:t xml:space="preserve">  These points were added to the paper.</w:t>
      </w:r>
    </w:p>
    <w:p w:rsidR="00C47B89" w:rsidRDefault="00C47B89" w:rsidP="00AD0A24">
      <w:pPr>
        <w:pStyle w:val="Default"/>
        <w:rPr>
          <w:sz w:val="22"/>
          <w:szCs w:val="22"/>
        </w:rPr>
      </w:pPr>
    </w:p>
    <w:p w:rsidR="00A46B14" w:rsidRDefault="00C47B89" w:rsidP="00C47B89">
      <w:pPr>
        <w:pStyle w:val="Default"/>
        <w:rPr>
          <w:sz w:val="22"/>
          <w:szCs w:val="22"/>
        </w:rPr>
      </w:pPr>
      <w:r>
        <w:rPr>
          <w:sz w:val="22"/>
          <w:szCs w:val="22"/>
        </w:rPr>
        <w:t>The board discussed whether the project should retain Phase 2.5 instead of Phase 4.  After due consideration, the boar</w:t>
      </w:r>
      <w:bookmarkStart w:id="1" w:name="_GoBack"/>
      <w:bookmarkEnd w:id="1"/>
      <w:r>
        <w:rPr>
          <w:sz w:val="22"/>
          <w:szCs w:val="22"/>
        </w:rPr>
        <w:t>d agreed with the recommendation.</w:t>
      </w:r>
      <w:r w:rsidR="00A46B14">
        <w:rPr>
          <w:sz w:val="22"/>
          <w:szCs w:val="22"/>
        </w:rPr>
        <w:t xml:space="preserve">  Therefore the project will combine phases 3 and 4.  </w:t>
      </w:r>
    </w:p>
    <w:p w:rsidR="00C47B89" w:rsidRDefault="00C47B89" w:rsidP="00C47B89">
      <w:pPr>
        <w:pStyle w:val="Default"/>
        <w:rPr>
          <w:sz w:val="22"/>
          <w:szCs w:val="22"/>
        </w:rPr>
      </w:pPr>
    </w:p>
    <w:p w:rsidR="00586DAE" w:rsidRDefault="00C47B89" w:rsidP="00C47B89">
      <w:pPr>
        <w:pStyle w:val="Default"/>
        <w:rPr>
          <w:sz w:val="22"/>
          <w:szCs w:val="22"/>
        </w:rPr>
      </w:pPr>
      <w:r>
        <w:rPr>
          <w:sz w:val="22"/>
          <w:szCs w:val="22"/>
        </w:rPr>
        <w:t xml:space="preserve">However, the board requested Service Management to commit to providing Grouper as a service, including support of ad-hoc groups, to obtain the best use of the effort spent on </w:t>
      </w:r>
      <w:r w:rsidR="00586DAE">
        <w:rPr>
          <w:sz w:val="22"/>
          <w:szCs w:val="22"/>
        </w:rPr>
        <w:t>the upgrade.  Service Management agreed with this request.</w:t>
      </w:r>
    </w:p>
    <w:p w:rsidR="00A46B14" w:rsidRDefault="00A46B14" w:rsidP="00C47B89">
      <w:pPr>
        <w:pStyle w:val="Default"/>
        <w:rPr>
          <w:sz w:val="22"/>
          <w:szCs w:val="22"/>
        </w:rPr>
      </w:pPr>
    </w:p>
    <w:p w:rsidR="00A46B14" w:rsidRDefault="00A46B14" w:rsidP="00C47B89">
      <w:pPr>
        <w:pStyle w:val="Default"/>
        <w:rPr>
          <w:sz w:val="22"/>
          <w:szCs w:val="22"/>
        </w:rPr>
      </w:pPr>
      <w:r>
        <w:rPr>
          <w:sz w:val="22"/>
          <w:szCs w:val="22"/>
        </w:rPr>
        <w:t xml:space="preserve">Finally, the board agreed with the recommendation to migrate the database </w:t>
      </w:r>
      <w:r>
        <w:rPr>
          <w:rFonts w:cs="Arial"/>
        </w:rPr>
        <w:t>if sufficient budget remains after completing the combined phase 3 + 4.  It was noted that if this project does not have sufficient budget, the database will still need to be migrated at some point in order to move onto the supported hardware and software of the new database tier.</w:t>
      </w:r>
    </w:p>
    <w:p w:rsidR="00586DAE" w:rsidRDefault="00586DAE" w:rsidP="00586DAE">
      <w:pPr>
        <w:pStyle w:val="Heading1"/>
      </w:pPr>
      <w:r>
        <w:t>Other Business</w:t>
      </w:r>
    </w:p>
    <w:p w:rsidR="00586DAE" w:rsidRDefault="00586DAE" w:rsidP="00586DAE">
      <w:r>
        <w:t>Alex reported that the project to replace the VRS is getting under way.</w:t>
      </w:r>
    </w:p>
    <w:p w:rsidR="00586DAE" w:rsidRDefault="00586DAE" w:rsidP="00586DAE">
      <w:r>
        <w:t>Aging of visitor data in the IDM will be turned on in the next few weeks.</w:t>
      </w:r>
    </w:p>
    <w:p w:rsidR="00586DAE" w:rsidRPr="00586DAE" w:rsidRDefault="00586DAE" w:rsidP="00586DAE">
      <w:r>
        <w:t>The board agreed to meet again at the end of June, to coincide with the deployment of Phase 2.</w:t>
      </w:r>
    </w:p>
    <w:p w:rsidR="00586DAE" w:rsidRDefault="00586DAE" w:rsidP="00C47B89">
      <w:pPr>
        <w:pStyle w:val="Default"/>
        <w:rPr>
          <w:sz w:val="22"/>
          <w:szCs w:val="22"/>
        </w:rPr>
      </w:pPr>
    </w:p>
    <w:p w:rsidR="00586DAE" w:rsidRPr="00C47B89" w:rsidRDefault="00586DAE" w:rsidP="00C47B89">
      <w:pPr>
        <w:pStyle w:val="Default"/>
        <w:rPr>
          <w:sz w:val="22"/>
          <w:szCs w:val="22"/>
        </w:rPr>
      </w:pPr>
    </w:p>
    <w:sectPr w:rsidR="00586DAE" w:rsidRPr="00C4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764"/>
    <w:multiLevelType w:val="hybridMultilevel"/>
    <w:tmpl w:val="05CA7A94"/>
    <w:lvl w:ilvl="0" w:tplc="8AE857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54523A"/>
    <w:multiLevelType w:val="hybridMultilevel"/>
    <w:tmpl w:val="1D689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48"/>
    <w:rsid w:val="0039159A"/>
    <w:rsid w:val="003E626D"/>
    <w:rsid w:val="00586DAE"/>
    <w:rsid w:val="006A446D"/>
    <w:rsid w:val="008F6D31"/>
    <w:rsid w:val="00A25712"/>
    <w:rsid w:val="00A46B14"/>
    <w:rsid w:val="00AD0A24"/>
    <w:rsid w:val="00C47B89"/>
    <w:rsid w:val="00EC31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3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1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C314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C31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31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C314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3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1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C314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C31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31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C314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Dave</dc:creator>
  <cp:lastModifiedBy>STIRLING Karen</cp:lastModifiedBy>
  <cp:revision>2</cp:revision>
  <dcterms:created xsi:type="dcterms:W3CDTF">2014-06-03T09:21:00Z</dcterms:created>
  <dcterms:modified xsi:type="dcterms:W3CDTF">2014-06-03T09:21:00Z</dcterms:modified>
</cp:coreProperties>
</file>