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0F" w:rsidRPr="001A0425" w:rsidRDefault="00BB3D0F" w:rsidP="00EB61C5">
      <w:pPr>
        <w:jc w:val="center"/>
        <w:rPr>
          <w:rFonts w:asciiTheme="minorHAnsi" w:hAnsiTheme="minorHAnsi" w:cs="Arial"/>
          <w:b/>
          <w:sz w:val="28"/>
          <w:szCs w:val="28"/>
        </w:rPr>
      </w:pPr>
      <w:bookmarkStart w:id="0" w:name="_GoBack"/>
      <w:bookmarkEnd w:id="0"/>
      <w:r w:rsidRPr="001A0425">
        <w:rPr>
          <w:rFonts w:asciiTheme="minorHAnsi" w:hAnsiTheme="minorHAnsi" w:cs="Arial"/>
          <w:b/>
          <w:sz w:val="28"/>
          <w:szCs w:val="28"/>
        </w:rPr>
        <w:t>COM007 – IDM Migration and Grouper Upgrade</w:t>
      </w:r>
    </w:p>
    <w:p w:rsidR="00EB61C5" w:rsidRPr="001A0425" w:rsidRDefault="00881DE9" w:rsidP="00EB61C5">
      <w:pPr>
        <w:jc w:val="center"/>
        <w:rPr>
          <w:rFonts w:asciiTheme="minorHAnsi" w:hAnsiTheme="minorHAnsi"/>
          <w:b/>
          <w:bCs/>
          <w:sz w:val="28"/>
          <w:szCs w:val="28"/>
        </w:rPr>
      </w:pPr>
      <w:r>
        <w:rPr>
          <w:rFonts w:asciiTheme="minorHAnsi" w:hAnsiTheme="minorHAnsi"/>
          <w:b/>
          <w:bCs/>
          <w:sz w:val="28"/>
          <w:szCs w:val="28"/>
        </w:rPr>
        <w:t>Paper B: Options for consideration</w:t>
      </w:r>
    </w:p>
    <w:p w:rsidR="00881DE9" w:rsidRPr="00881DE9" w:rsidRDefault="00881DE9" w:rsidP="00881DE9">
      <w:pPr>
        <w:rPr>
          <w:rFonts w:cs="Arial"/>
        </w:rPr>
      </w:pPr>
      <w:r w:rsidRPr="00881DE9">
        <w:rPr>
          <w:rFonts w:cs="Arial"/>
        </w:rPr>
        <w:t>The project team have reviewed the work remaining with a view to prioritising the most important work within the remaining budget.  This paper summarises the key decisions.</w:t>
      </w:r>
    </w:p>
    <w:p w:rsidR="00AE6557" w:rsidRPr="00AE6557" w:rsidRDefault="00881DE9" w:rsidP="00AE6557">
      <w:pPr>
        <w:rPr>
          <w:rFonts w:cs="Arial"/>
        </w:rPr>
      </w:pPr>
      <w:r w:rsidRPr="00881DE9">
        <w:rPr>
          <w:rFonts w:cs="Arial"/>
        </w:rPr>
        <w:t>The board is requested to endorse these recommendations.</w:t>
      </w:r>
      <w:r w:rsidR="00AE6557">
        <w:rPr>
          <w:rFonts w:asciiTheme="minorHAnsi" w:hAnsiTheme="minorHAnsi" w:cs="Calibri-Bold"/>
          <w:b/>
          <w:bCs/>
        </w:rPr>
        <w:tab/>
      </w:r>
      <w:r w:rsidR="00AE6557">
        <w:rPr>
          <w:rFonts w:asciiTheme="minorHAnsi" w:hAnsiTheme="minorHAnsi" w:cs="Calibri-Bold"/>
          <w:b/>
          <w:bCs/>
        </w:rPr>
        <w:tab/>
      </w:r>
      <w:r w:rsidR="00AE6557">
        <w:rPr>
          <w:rFonts w:asciiTheme="minorHAnsi" w:hAnsiTheme="minorHAnsi" w:cs="Calibri-Bold"/>
          <w:b/>
          <w:bCs/>
        </w:rPr>
        <w:tab/>
      </w:r>
      <w:r w:rsidR="00AE6557">
        <w:rPr>
          <w:rFonts w:asciiTheme="minorHAnsi" w:hAnsiTheme="minorHAnsi" w:cs="Calibri-Bold"/>
          <w:b/>
          <w:bCs/>
        </w:rPr>
        <w:tab/>
      </w:r>
      <w:r w:rsidR="00AE6557">
        <w:rPr>
          <w:rFonts w:asciiTheme="minorHAnsi" w:hAnsiTheme="minorHAnsi" w:cs="Calibri-Bold"/>
          <w:b/>
          <w:bCs/>
        </w:rPr>
        <w:tab/>
      </w:r>
    </w:p>
    <w:sdt>
      <w:sdtPr>
        <w:rPr>
          <w:rFonts w:ascii="Calibri" w:eastAsia="Calibri" w:hAnsi="Calibri" w:cs="Times New Roman"/>
          <w:b w:val="0"/>
          <w:bCs w:val="0"/>
          <w:color w:val="auto"/>
          <w:sz w:val="22"/>
          <w:szCs w:val="22"/>
          <w:lang w:val="en-GB" w:eastAsia="en-US"/>
        </w:rPr>
        <w:id w:val="1215930888"/>
        <w:docPartObj>
          <w:docPartGallery w:val="Table of Contents"/>
          <w:docPartUnique/>
        </w:docPartObj>
      </w:sdtPr>
      <w:sdtEndPr>
        <w:rPr>
          <w:noProof/>
        </w:rPr>
      </w:sdtEndPr>
      <w:sdtContent>
        <w:p w:rsidR="00AE6557" w:rsidRDefault="00AE6557">
          <w:pPr>
            <w:pStyle w:val="TOCHeading"/>
          </w:pPr>
          <w:r>
            <w:t>Contents</w:t>
          </w:r>
        </w:p>
        <w:p w:rsidR="00715AEC" w:rsidRDefault="00715AEC">
          <w:pPr>
            <w:pStyle w:val="TOC1"/>
            <w:tabs>
              <w:tab w:val="left" w:pos="440"/>
              <w:tab w:val="right" w:leader="dot" w:pos="9016"/>
            </w:tabs>
            <w:rPr>
              <w:rFonts w:asciiTheme="minorHAnsi" w:eastAsiaTheme="minorEastAsia" w:hAnsiTheme="minorHAnsi" w:cstheme="minorBidi"/>
              <w:noProof/>
              <w:lang w:eastAsia="en-GB"/>
            </w:rPr>
          </w:pPr>
          <w:r>
            <w:fldChar w:fldCharType="begin"/>
          </w:r>
          <w:r>
            <w:instrText xml:space="preserve"> TOC \o "1-2" \h \z \u </w:instrText>
          </w:r>
          <w:r>
            <w:fldChar w:fldCharType="separate"/>
          </w:r>
          <w:hyperlink w:anchor="_Toc388021313" w:history="1">
            <w:r w:rsidRPr="001800DD">
              <w:rPr>
                <w:rStyle w:val="Hyperlink"/>
                <w:noProof/>
              </w:rPr>
              <w:t>1</w:t>
            </w:r>
            <w:r>
              <w:rPr>
                <w:rFonts w:asciiTheme="minorHAnsi" w:eastAsiaTheme="minorEastAsia" w:hAnsiTheme="minorHAnsi" w:cstheme="minorBidi"/>
                <w:noProof/>
                <w:lang w:eastAsia="en-GB"/>
              </w:rPr>
              <w:tab/>
            </w:r>
            <w:r w:rsidRPr="001800DD">
              <w:rPr>
                <w:rStyle w:val="Hyperlink"/>
                <w:noProof/>
              </w:rPr>
              <w:t>Summary of Current Position</w:t>
            </w:r>
            <w:r>
              <w:rPr>
                <w:noProof/>
                <w:webHidden/>
              </w:rPr>
              <w:tab/>
            </w:r>
            <w:r>
              <w:rPr>
                <w:noProof/>
                <w:webHidden/>
              </w:rPr>
              <w:fldChar w:fldCharType="begin"/>
            </w:r>
            <w:r>
              <w:rPr>
                <w:noProof/>
                <w:webHidden/>
              </w:rPr>
              <w:instrText xml:space="preserve"> PAGEREF _Toc388021313 \h </w:instrText>
            </w:r>
            <w:r>
              <w:rPr>
                <w:noProof/>
                <w:webHidden/>
              </w:rPr>
            </w:r>
            <w:r>
              <w:rPr>
                <w:noProof/>
                <w:webHidden/>
              </w:rPr>
              <w:fldChar w:fldCharType="separate"/>
            </w:r>
            <w:r>
              <w:rPr>
                <w:noProof/>
                <w:webHidden/>
              </w:rPr>
              <w:t>1</w:t>
            </w:r>
            <w:r>
              <w:rPr>
                <w:noProof/>
                <w:webHidden/>
              </w:rPr>
              <w:fldChar w:fldCharType="end"/>
            </w:r>
          </w:hyperlink>
        </w:p>
        <w:p w:rsidR="00715AEC" w:rsidRDefault="00C450B6">
          <w:pPr>
            <w:pStyle w:val="TOC1"/>
            <w:tabs>
              <w:tab w:val="left" w:pos="440"/>
              <w:tab w:val="right" w:leader="dot" w:pos="9016"/>
            </w:tabs>
            <w:rPr>
              <w:rFonts w:asciiTheme="minorHAnsi" w:eastAsiaTheme="minorEastAsia" w:hAnsiTheme="minorHAnsi" w:cstheme="minorBidi"/>
              <w:noProof/>
              <w:lang w:eastAsia="en-GB"/>
            </w:rPr>
          </w:pPr>
          <w:hyperlink w:anchor="_Toc388021314" w:history="1">
            <w:r w:rsidR="00715AEC" w:rsidRPr="001800DD">
              <w:rPr>
                <w:rStyle w:val="Hyperlink"/>
                <w:noProof/>
              </w:rPr>
              <w:t>2</w:t>
            </w:r>
            <w:r w:rsidR="00715AEC">
              <w:rPr>
                <w:rFonts w:asciiTheme="minorHAnsi" w:eastAsiaTheme="minorEastAsia" w:hAnsiTheme="minorHAnsi" w:cstheme="minorBidi"/>
                <w:noProof/>
                <w:lang w:eastAsia="en-GB"/>
              </w:rPr>
              <w:tab/>
            </w:r>
            <w:r w:rsidR="00715AEC" w:rsidRPr="001800DD">
              <w:rPr>
                <w:rStyle w:val="Hyperlink"/>
                <w:noProof/>
              </w:rPr>
              <w:t>Review of work packages</w:t>
            </w:r>
            <w:r w:rsidR="00715AEC">
              <w:rPr>
                <w:noProof/>
                <w:webHidden/>
              </w:rPr>
              <w:tab/>
            </w:r>
            <w:r w:rsidR="00715AEC">
              <w:rPr>
                <w:noProof/>
                <w:webHidden/>
              </w:rPr>
              <w:fldChar w:fldCharType="begin"/>
            </w:r>
            <w:r w:rsidR="00715AEC">
              <w:rPr>
                <w:noProof/>
                <w:webHidden/>
              </w:rPr>
              <w:instrText xml:space="preserve"> PAGEREF _Toc388021314 \h </w:instrText>
            </w:r>
            <w:r w:rsidR="00715AEC">
              <w:rPr>
                <w:noProof/>
                <w:webHidden/>
              </w:rPr>
            </w:r>
            <w:r w:rsidR="00715AEC">
              <w:rPr>
                <w:noProof/>
                <w:webHidden/>
              </w:rPr>
              <w:fldChar w:fldCharType="separate"/>
            </w:r>
            <w:r w:rsidR="00715AEC">
              <w:rPr>
                <w:noProof/>
                <w:webHidden/>
              </w:rPr>
              <w:t>2</w:t>
            </w:r>
            <w:r w:rsidR="00715AEC">
              <w:rPr>
                <w:noProof/>
                <w:webHidden/>
              </w:rPr>
              <w:fldChar w:fldCharType="end"/>
            </w:r>
          </w:hyperlink>
        </w:p>
        <w:p w:rsidR="00715AEC" w:rsidRDefault="00C450B6">
          <w:pPr>
            <w:pStyle w:val="TOC2"/>
            <w:tabs>
              <w:tab w:val="left" w:pos="880"/>
              <w:tab w:val="right" w:leader="dot" w:pos="9016"/>
            </w:tabs>
            <w:rPr>
              <w:rFonts w:asciiTheme="minorHAnsi" w:eastAsiaTheme="minorEastAsia" w:hAnsiTheme="minorHAnsi" w:cstheme="minorBidi"/>
              <w:noProof/>
              <w:lang w:eastAsia="en-GB"/>
            </w:rPr>
          </w:pPr>
          <w:hyperlink w:anchor="_Toc388021315" w:history="1">
            <w:r w:rsidR="00715AEC" w:rsidRPr="001800DD">
              <w:rPr>
                <w:rStyle w:val="Hyperlink"/>
                <w:noProof/>
              </w:rPr>
              <w:t>2.1</w:t>
            </w:r>
            <w:r w:rsidR="00715AEC">
              <w:rPr>
                <w:rFonts w:asciiTheme="minorHAnsi" w:eastAsiaTheme="minorEastAsia" w:hAnsiTheme="minorHAnsi" w:cstheme="minorBidi"/>
                <w:noProof/>
                <w:lang w:eastAsia="en-GB"/>
              </w:rPr>
              <w:tab/>
            </w:r>
            <w:r w:rsidR="00715AEC" w:rsidRPr="001800DD">
              <w:rPr>
                <w:rStyle w:val="Hyperlink"/>
                <w:noProof/>
              </w:rPr>
              <w:t>Phase 2.5: Email Provisioning</w:t>
            </w:r>
            <w:r w:rsidR="00715AEC">
              <w:rPr>
                <w:noProof/>
                <w:webHidden/>
              </w:rPr>
              <w:tab/>
            </w:r>
            <w:r w:rsidR="00715AEC">
              <w:rPr>
                <w:noProof/>
                <w:webHidden/>
              </w:rPr>
              <w:fldChar w:fldCharType="begin"/>
            </w:r>
            <w:r w:rsidR="00715AEC">
              <w:rPr>
                <w:noProof/>
                <w:webHidden/>
              </w:rPr>
              <w:instrText xml:space="preserve"> PAGEREF _Toc388021315 \h </w:instrText>
            </w:r>
            <w:r w:rsidR="00715AEC">
              <w:rPr>
                <w:noProof/>
                <w:webHidden/>
              </w:rPr>
            </w:r>
            <w:r w:rsidR="00715AEC">
              <w:rPr>
                <w:noProof/>
                <w:webHidden/>
              </w:rPr>
              <w:fldChar w:fldCharType="separate"/>
            </w:r>
            <w:r w:rsidR="00715AEC">
              <w:rPr>
                <w:noProof/>
                <w:webHidden/>
              </w:rPr>
              <w:t>2</w:t>
            </w:r>
            <w:r w:rsidR="00715AEC">
              <w:rPr>
                <w:noProof/>
                <w:webHidden/>
              </w:rPr>
              <w:fldChar w:fldCharType="end"/>
            </w:r>
          </w:hyperlink>
        </w:p>
        <w:p w:rsidR="00715AEC" w:rsidRDefault="00C450B6">
          <w:pPr>
            <w:pStyle w:val="TOC2"/>
            <w:tabs>
              <w:tab w:val="left" w:pos="880"/>
              <w:tab w:val="right" w:leader="dot" w:pos="9016"/>
            </w:tabs>
            <w:rPr>
              <w:rFonts w:asciiTheme="minorHAnsi" w:eastAsiaTheme="minorEastAsia" w:hAnsiTheme="minorHAnsi" w:cstheme="minorBidi"/>
              <w:noProof/>
              <w:lang w:eastAsia="en-GB"/>
            </w:rPr>
          </w:pPr>
          <w:hyperlink w:anchor="_Toc388021316" w:history="1">
            <w:r w:rsidR="00715AEC" w:rsidRPr="001800DD">
              <w:rPr>
                <w:rStyle w:val="Hyperlink"/>
                <w:noProof/>
              </w:rPr>
              <w:t>2.2</w:t>
            </w:r>
            <w:r w:rsidR="00715AEC">
              <w:rPr>
                <w:rFonts w:asciiTheme="minorHAnsi" w:eastAsiaTheme="minorEastAsia" w:hAnsiTheme="minorHAnsi" w:cstheme="minorBidi"/>
                <w:noProof/>
                <w:lang w:eastAsia="en-GB"/>
              </w:rPr>
              <w:tab/>
            </w:r>
            <w:r w:rsidR="00715AEC" w:rsidRPr="001800DD">
              <w:rPr>
                <w:rStyle w:val="Hyperlink"/>
                <w:noProof/>
              </w:rPr>
              <w:t>Phases 3 &amp; 4: Pull services &amp; Grouper</w:t>
            </w:r>
            <w:r w:rsidR="00715AEC">
              <w:rPr>
                <w:noProof/>
                <w:webHidden/>
              </w:rPr>
              <w:tab/>
            </w:r>
            <w:r w:rsidR="00715AEC">
              <w:rPr>
                <w:noProof/>
                <w:webHidden/>
              </w:rPr>
              <w:fldChar w:fldCharType="begin"/>
            </w:r>
            <w:r w:rsidR="00715AEC">
              <w:rPr>
                <w:noProof/>
                <w:webHidden/>
              </w:rPr>
              <w:instrText xml:space="preserve"> PAGEREF _Toc388021316 \h </w:instrText>
            </w:r>
            <w:r w:rsidR="00715AEC">
              <w:rPr>
                <w:noProof/>
                <w:webHidden/>
              </w:rPr>
            </w:r>
            <w:r w:rsidR="00715AEC">
              <w:rPr>
                <w:noProof/>
                <w:webHidden/>
              </w:rPr>
              <w:fldChar w:fldCharType="separate"/>
            </w:r>
            <w:r w:rsidR="00715AEC">
              <w:rPr>
                <w:noProof/>
                <w:webHidden/>
              </w:rPr>
              <w:t>2</w:t>
            </w:r>
            <w:r w:rsidR="00715AEC">
              <w:rPr>
                <w:noProof/>
                <w:webHidden/>
              </w:rPr>
              <w:fldChar w:fldCharType="end"/>
            </w:r>
          </w:hyperlink>
        </w:p>
        <w:p w:rsidR="00715AEC" w:rsidRDefault="00C450B6">
          <w:pPr>
            <w:pStyle w:val="TOC2"/>
            <w:tabs>
              <w:tab w:val="left" w:pos="880"/>
              <w:tab w:val="right" w:leader="dot" w:pos="9016"/>
            </w:tabs>
            <w:rPr>
              <w:rFonts w:asciiTheme="minorHAnsi" w:eastAsiaTheme="minorEastAsia" w:hAnsiTheme="minorHAnsi" w:cstheme="minorBidi"/>
              <w:noProof/>
              <w:lang w:eastAsia="en-GB"/>
            </w:rPr>
          </w:pPr>
          <w:hyperlink w:anchor="_Toc388021317" w:history="1">
            <w:r w:rsidR="00715AEC" w:rsidRPr="001800DD">
              <w:rPr>
                <w:rStyle w:val="Hyperlink"/>
                <w:noProof/>
              </w:rPr>
              <w:t>2.3</w:t>
            </w:r>
            <w:r w:rsidR="00715AEC">
              <w:rPr>
                <w:rFonts w:asciiTheme="minorHAnsi" w:eastAsiaTheme="minorEastAsia" w:hAnsiTheme="minorHAnsi" w:cstheme="minorBidi"/>
                <w:noProof/>
                <w:lang w:eastAsia="en-GB"/>
              </w:rPr>
              <w:tab/>
            </w:r>
            <w:r w:rsidR="00715AEC" w:rsidRPr="001800DD">
              <w:rPr>
                <w:rStyle w:val="Hyperlink"/>
                <w:noProof/>
              </w:rPr>
              <w:t>IDM database migration</w:t>
            </w:r>
            <w:r w:rsidR="00715AEC">
              <w:rPr>
                <w:noProof/>
                <w:webHidden/>
              </w:rPr>
              <w:tab/>
            </w:r>
            <w:r w:rsidR="00715AEC">
              <w:rPr>
                <w:noProof/>
                <w:webHidden/>
              </w:rPr>
              <w:fldChar w:fldCharType="begin"/>
            </w:r>
            <w:r w:rsidR="00715AEC">
              <w:rPr>
                <w:noProof/>
                <w:webHidden/>
              </w:rPr>
              <w:instrText xml:space="preserve"> PAGEREF _Toc388021317 \h </w:instrText>
            </w:r>
            <w:r w:rsidR="00715AEC">
              <w:rPr>
                <w:noProof/>
                <w:webHidden/>
              </w:rPr>
            </w:r>
            <w:r w:rsidR="00715AEC">
              <w:rPr>
                <w:noProof/>
                <w:webHidden/>
              </w:rPr>
              <w:fldChar w:fldCharType="separate"/>
            </w:r>
            <w:r w:rsidR="00715AEC">
              <w:rPr>
                <w:noProof/>
                <w:webHidden/>
              </w:rPr>
              <w:t>2</w:t>
            </w:r>
            <w:r w:rsidR="00715AEC">
              <w:rPr>
                <w:noProof/>
                <w:webHidden/>
              </w:rPr>
              <w:fldChar w:fldCharType="end"/>
            </w:r>
          </w:hyperlink>
        </w:p>
        <w:p w:rsidR="00715AEC" w:rsidRDefault="00C450B6">
          <w:pPr>
            <w:pStyle w:val="TOC1"/>
            <w:tabs>
              <w:tab w:val="left" w:pos="440"/>
              <w:tab w:val="right" w:leader="dot" w:pos="9016"/>
            </w:tabs>
            <w:rPr>
              <w:rFonts w:asciiTheme="minorHAnsi" w:eastAsiaTheme="minorEastAsia" w:hAnsiTheme="minorHAnsi" w:cstheme="minorBidi"/>
              <w:noProof/>
              <w:lang w:eastAsia="en-GB"/>
            </w:rPr>
          </w:pPr>
          <w:hyperlink w:anchor="_Toc388021318" w:history="1">
            <w:r w:rsidR="00715AEC" w:rsidRPr="001800DD">
              <w:rPr>
                <w:rStyle w:val="Hyperlink"/>
                <w:noProof/>
              </w:rPr>
              <w:t>3</w:t>
            </w:r>
            <w:r w:rsidR="00715AEC">
              <w:rPr>
                <w:rFonts w:asciiTheme="minorHAnsi" w:eastAsiaTheme="minorEastAsia" w:hAnsiTheme="minorHAnsi" w:cstheme="minorBidi"/>
                <w:noProof/>
                <w:lang w:eastAsia="en-GB"/>
              </w:rPr>
              <w:tab/>
            </w:r>
            <w:r w:rsidR="00715AEC" w:rsidRPr="001800DD">
              <w:rPr>
                <w:rStyle w:val="Hyperlink"/>
                <w:noProof/>
              </w:rPr>
              <w:t>Summary of Recommendations</w:t>
            </w:r>
            <w:r w:rsidR="00715AEC">
              <w:rPr>
                <w:noProof/>
                <w:webHidden/>
              </w:rPr>
              <w:tab/>
            </w:r>
            <w:r w:rsidR="00715AEC">
              <w:rPr>
                <w:noProof/>
                <w:webHidden/>
              </w:rPr>
              <w:fldChar w:fldCharType="begin"/>
            </w:r>
            <w:r w:rsidR="00715AEC">
              <w:rPr>
                <w:noProof/>
                <w:webHidden/>
              </w:rPr>
              <w:instrText xml:space="preserve"> PAGEREF _Toc388021318 \h </w:instrText>
            </w:r>
            <w:r w:rsidR="00715AEC">
              <w:rPr>
                <w:noProof/>
                <w:webHidden/>
              </w:rPr>
            </w:r>
            <w:r w:rsidR="00715AEC">
              <w:rPr>
                <w:noProof/>
                <w:webHidden/>
              </w:rPr>
              <w:fldChar w:fldCharType="separate"/>
            </w:r>
            <w:r w:rsidR="00715AEC">
              <w:rPr>
                <w:noProof/>
                <w:webHidden/>
              </w:rPr>
              <w:t>3</w:t>
            </w:r>
            <w:r w:rsidR="00715AEC">
              <w:rPr>
                <w:noProof/>
                <w:webHidden/>
              </w:rPr>
              <w:fldChar w:fldCharType="end"/>
            </w:r>
          </w:hyperlink>
        </w:p>
        <w:p w:rsidR="00AE6557" w:rsidRDefault="00715AEC">
          <w:r>
            <w:fldChar w:fldCharType="end"/>
          </w:r>
        </w:p>
      </w:sdtContent>
    </w:sdt>
    <w:p w:rsidR="00AE6557" w:rsidRPr="00AE6557" w:rsidRDefault="00AE6557" w:rsidP="00AE6557">
      <w:pPr>
        <w:autoSpaceDE w:val="0"/>
        <w:autoSpaceDN w:val="0"/>
        <w:adjustRightInd w:val="0"/>
        <w:spacing w:after="0" w:line="240" w:lineRule="auto"/>
        <w:rPr>
          <w:rFonts w:asciiTheme="minorHAnsi" w:hAnsiTheme="minorHAnsi" w:cs="Calibri"/>
        </w:rPr>
      </w:pPr>
    </w:p>
    <w:p w:rsidR="00B471D2" w:rsidRDefault="00B471D2">
      <w:pPr>
        <w:rPr>
          <w:rFonts w:asciiTheme="minorHAnsi" w:hAnsiTheme="minorHAnsi" w:cs="Arial"/>
          <w:b/>
          <w:sz w:val="28"/>
          <w:szCs w:val="28"/>
          <w:u w:val="single"/>
        </w:rPr>
      </w:pPr>
    </w:p>
    <w:p w:rsidR="00BB3D0F" w:rsidRDefault="005E43F3" w:rsidP="005E43F3">
      <w:pPr>
        <w:pStyle w:val="Heading1"/>
      </w:pPr>
      <w:bookmarkStart w:id="1" w:name="_Toc388021313"/>
      <w:r>
        <w:t>Summary of Current Position</w:t>
      </w:r>
      <w:bookmarkEnd w:id="1"/>
    </w:p>
    <w:p w:rsidR="002162EB" w:rsidRPr="00881DE9" w:rsidRDefault="00881DE9" w:rsidP="00B471D2">
      <w:pPr>
        <w:rPr>
          <w:rFonts w:cs="Arial"/>
        </w:rPr>
      </w:pPr>
      <w:r w:rsidRPr="00881DE9">
        <w:rPr>
          <w:rFonts w:cs="Arial"/>
        </w:rPr>
        <w:t xml:space="preserve">As stated in Paper A, </w:t>
      </w:r>
      <w:r>
        <w:rPr>
          <w:rFonts w:cs="Arial"/>
        </w:rPr>
        <w:t xml:space="preserve">the </w:t>
      </w:r>
      <w:r w:rsidR="002162EB">
        <w:rPr>
          <w:rFonts w:cs="Arial"/>
        </w:rPr>
        <w:t>budget remaining for this project is 159 days.  This is not sufficient for all the remaining work to be completed.</w:t>
      </w:r>
    </w:p>
    <w:tbl>
      <w:tblPr>
        <w:tblStyle w:val="TableGrid"/>
        <w:tblW w:w="0" w:type="auto"/>
        <w:tblLook w:val="04A0" w:firstRow="1" w:lastRow="0" w:firstColumn="1" w:lastColumn="0" w:noHBand="0" w:noVBand="1"/>
      </w:tblPr>
      <w:tblGrid>
        <w:gridCol w:w="9242"/>
      </w:tblGrid>
      <w:tr w:rsidR="00F12577" w:rsidTr="00F12577">
        <w:tc>
          <w:tcPr>
            <w:tcW w:w="9242" w:type="dxa"/>
          </w:tcPr>
          <w:p w:rsidR="00F12577" w:rsidRPr="001A0425" w:rsidRDefault="00FD4599" w:rsidP="00F12577">
            <w:pPr>
              <w:pStyle w:val="NormalWeb"/>
              <w:rPr>
                <w:rFonts w:asciiTheme="minorHAnsi" w:hAnsiTheme="minorHAnsi" w:cs="Arial"/>
                <w:sz w:val="22"/>
                <w:szCs w:val="22"/>
              </w:rPr>
            </w:pPr>
            <w:r>
              <w:rPr>
                <w:rFonts w:asciiTheme="minorHAnsi" w:hAnsiTheme="minorHAnsi" w:cs="Arial"/>
                <w:sz w:val="22"/>
                <w:szCs w:val="22"/>
              </w:rPr>
              <w:t>The current e</w:t>
            </w:r>
            <w:r w:rsidR="002162EB">
              <w:rPr>
                <w:rFonts w:asciiTheme="minorHAnsi" w:hAnsiTheme="minorHAnsi" w:cs="Arial"/>
                <w:sz w:val="22"/>
                <w:szCs w:val="22"/>
              </w:rPr>
              <w:t xml:space="preserve">stimates for </w:t>
            </w:r>
            <w:r>
              <w:rPr>
                <w:rFonts w:asciiTheme="minorHAnsi" w:hAnsiTheme="minorHAnsi" w:cs="Arial"/>
                <w:sz w:val="22"/>
                <w:szCs w:val="22"/>
              </w:rPr>
              <w:t xml:space="preserve">the </w:t>
            </w:r>
            <w:r w:rsidR="002162EB">
              <w:rPr>
                <w:rFonts w:asciiTheme="minorHAnsi" w:hAnsiTheme="minorHAnsi" w:cs="Arial"/>
                <w:sz w:val="22"/>
                <w:szCs w:val="22"/>
              </w:rPr>
              <w:t>remaining</w:t>
            </w:r>
            <w:r w:rsidR="00F12577">
              <w:rPr>
                <w:rFonts w:asciiTheme="minorHAnsi" w:hAnsiTheme="minorHAnsi" w:cs="Arial"/>
                <w:sz w:val="22"/>
                <w:szCs w:val="22"/>
              </w:rPr>
              <w:t xml:space="preserve"> </w:t>
            </w:r>
            <w:r>
              <w:rPr>
                <w:rFonts w:asciiTheme="minorHAnsi" w:hAnsiTheme="minorHAnsi" w:cs="Arial"/>
                <w:sz w:val="22"/>
                <w:szCs w:val="22"/>
              </w:rPr>
              <w:t>work packages are as follows</w:t>
            </w:r>
            <w:r w:rsidR="00F12577">
              <w:rPr>
                <w:rFonts w:asciiTheme="minorHAnsi" w:hAnsiTheme="minorHAnsi" w:cs="Arial"/>
                <w:sz w:val="22"/>
                <w:szCs w:val="22"/>
              </w:rPr>
              <w:t>:</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Phase 2: Migrate Inbound Services (Golden Copy Connectors)</w:t>
            </w:r>
            <w:r w:rsidR="002620B0">
              <w:rPr>
                <w:rFonts w:asciiTheme="minorHAnsi" w:hAnsiTheme="minorHAnsi" w:cs="Arial"/>
                <w:sz w:val="22"/>
                <w:szCs w:val="22"/>
              </w:rPr>
              <w:t xml:space="preserve"> – </w:t>
            </w:r>
            <w:r w:rsidR="00AE6557">
              <w:rPr>
                <w:rFonts w:asciiTheme="minorHAnsi" w:hAnsiTheme="minorHAnsi" w:cs="Arial"/>
                <w:sz w:val="22"/>
                <w:szCs w:val="22"/>
              </w:rPr>
              <w:t xml:space="preserve">45 </w:t>
            </w:r>
            <w:r w:rsidR="002620B0">
              <w:rPr>
                <w:rFonts w:asciiTheme="minorHAnsi" w:hAnsiTheme="minorHAnsi" w:cs="Arial"/>
                <w:sz w:val="22"/>
                <w:szCs w:val="22"/>
              </w:rPr>
              <w:t>days remaining</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 xml:space="preserve">Phase </w:t>
            </w:r>
            <w:r w:rsidR="002162EB">
              <w:rPr>
                <w:rFonts w:asciiTheme="minorHAnsi" w:hAnsiTheme="minorHAnsi" w:cs="Arial"/>
                <w:sz w:val="22"/>
                <w:szCs w:val="22"/>
              </w:rPr>
              <w:t>2.5: Email provisioning to IDM – 47 days</w:t>
            </w:r>
          </w:p>
          <w:p w:rsidR="00F12577" w:rsidRPr="00F12577" w:rsidRDefault="002620B0" w:rsidP="00F12577">
            <w:pPr>
              <w:pStyle w:val="NormalWeb"/>
              <w:numPr>
                <w:ilvl w:val="0"/>
                <w:numId w:val="7"/>
              </w:numPr>
              <w:rPr>
                <w:rFonts w:asciiTheme="minorHAnsi" w:hAnsiTheme="minorHAnsi" w:cs="Arial"/>
                <w:sz w:val="22"/>
                <w:szCs w:val="22"/>
              </w:rPr>
            </w:pPr>
            <w:r>
              <w:rPr>
                <w:rFonts w:asciiTheme="minorHAnsi" w:hAnsiTheme="minorHAnsi" w:cs="Arial"/>
                <w:sz w:val="22"/>
                <w:szCs w:val="22"/>
              </w:rPr>
              <w:t xml:space="preserve">Phase 3: Pull services &amp;  Phase 4 Grouper – </w:t>
            </w:r>
            <w:r w:rsidR="00FD4599">
              <w:rPr>
                <w:rFonts w:asciiTheme="minorHAnsi" w:hAnsiTheme="minorHAnsi" w:cs="Arial"/>
                <w:sz w:val="22"/>
                <w:szCs w:val="22"/>
              </w:rPr>
              <w:t>80</w:t>
            </w:r>
            <w:r>
              <w:rPr>
                <w:rFonts w:asciiTheme="minorHAnsi" w:hAnsiTheme="minorHAnsi" w:cs="Arial"/>
                <w:sz w:val="22"/>
                <w:szCs w:val="22"/>
              </w:rPr>
              <w:t xml:space="preserve"> days </w:t>
            </w:r>
          </w:p>
          <w:p w:rsidR="002620B0" w:rsidRPr="00FD4599" w:rsidRDefault="00B35922" w:rsidP="00FD4599">
            <w:pPr>
              <w:pStyle w:val="ListParagraph"/>
              <w:numPr>
                <w:ilvl w:val="0"/>
                <w:numId w:val="7"/>
              </w:numPr>
            </w:pPr>
            <w:r>
              <w:rPr>
                <w:rFonts w:asciiTheme="minorHAnsi" w:hAnsiTheme="minorHAnsi" w:cs="Arial"/>
                <w:sz w:val="22"/>
                <w:szCs w:val="22"/>
              </w:rPr>
              <w:t xml:space="preserve">IDM </w:t>
            </w:r>
            <w:r w:rsidR="002620B0">
              <w:rPr>
                <w:rFonts w:asciiTheme="minorHAnsi" w:hAnsiTheme="minorHAnsi" w:cs="Arial"/>
                <w:sz w:val="22"/>
                <w:szCs w:val="22"/>
              </w:rPr>
              <w:t xml:space="preserve">Database migration – </w:t>
            </w:r>
            <w:r w:rsidR="00FD4599">
              <w:rPr>
                <w:rFonts w:asciiTheme="minorHAnsi" w:hAnsiTheme="minorHAnsi" w:cs="Arial"/>
                <w:sz w:val="22"/>
                <w:szCs w:val="22"/>
              </w:rPr>
              <w:t>35</w:t>
            </w:r>
            <w:r w:rsidR="002620B0">
              <w:rPr>
                <w:rFonts w:asciiTheme="minorHAnsi" w:hAnsiTheme="minorHAnsi" w:cs="Arial"/>
                <w:sz w:val="22"/>
                <w:szCs w:val="22"/>
              </w:rPr>
              <w:t xml:space="preserve"> days</w:t>
            </w:r>
          </w:p>
          <w:p w:rsidR="00FD4599" w:rsidRDefault="00FD4599" w:rsidP="00FD4599">
            <w:pPr>
              <w:pStyle w:val="NormalWeb"/>
            </w:pPr>
            <w:r w:rsidRPr="00FD4599">
              <w:rPr>
                <w:rFonts w:asciiTheme="minorHAnsi" w:hAnsiTheme="minorHAnsi" w:cs="Arial"/>
                <w:sz w:val="22"/>
                <w:szCs w:val="22"/>
              </w:rPr>
              <w:t>It should be noted that these estimates</w:t>
            </w:r>
            <w:r>
              <w:t xml:space="preserve"> are approximate.</w:t>
            </w:r>
          </w:p>
          <w:p w:rsidR="00FD4599" w:rsidRPr="00FD4599" w:rsidRDefault="00FD4599" w:rsidP="00FD4599">
            <w:pPr>
              <w:pStyle w:val="NormalWeb"/>
              <w:rPr>
                <w:sz w:val="20"/>
                <w:szCs w:val="20"/>
              </w:rPr>
            </w:pPr>
          </w:p>
        </w:tc>
      </w:tr>
    </w:tbl>
    <w:p w:rsidR="00F12577" w:rsidRDefault="00F12577" w:rsidP="00F12577"/>
    <w:p w:rsidR="00213450" w:rsidRDefault="00213450" w:rsidP="00F12577">
      <w:r>
        <w:t>If the board approves the recommend</w:t>
      </w:r>
      <w:r w:rsidR="00AE6557">
        <w:t xml:space="preserve">ations below, this would give an estimate to complete </w:t>
      </w:r>
      <w:r>
        <w:t xml:space="preserve">of </w:t>
      </w:r>
      <w:r w:rsidR="00AE6557">
        <w:t>160</w:t>
      </w:r>
      <w:r>
        <w:t xml:space="preserve"> days.</w:t>
      </w:r>
    </w:p>
    <w:p w:rsidR="00213450" w:rsidRDefault="005E43F3" w:rsidP="005E43F3">
      <w:pPr>
        <w:pStyle w:val="Heading1"/>
      </w:pPr>
      <w:bookmarkStart w:id="2" w:name="_Toc388021314"/>
      <w:r>
        <w:lastRenderedPageBreak/>
        <w:t>Review of work packages</w:t>
      </w:r>
      <w:bookmarkEnd w:id="2"/>
    </w:p>
    <w:p w:rsidR="007F65B6" w:rsidRDefault="002620B0" w:rsidP="005E43F3">
      <w:pPr>
        <w:pStyle w:val="Heading2"/>
      </w:pPr>
      <w:bookmarkStart w:id="3" w:name="_Toc388021315"/>
      <w:r>
        <w:t>P</w:t>
      </w:r>
      <w:r w:rsidR="005E43F3">
        <w:t>hase</w:t>
      </w:r>
      <w:r>
        <w:t xml:space="preserve"> 2.5: E</w:t>
      </w:r>
      <w:r w:rsidR="005E43F3">
        <w:t>mail</w:t>
      </w:r>
      <w:r>
        <w:t xml:space="preserve"> P</w:t>
      </w:r>
      <w:r w:rsidR="005E43F3">
        <w:t>rovisioning</w:t>
      </w:r>
      <w:bookmarkEnd w:id="3"/>
    </w:p>
    <w:p w:rsidR="002620B0" w:rsidRDefault="002620B0" w:rsidP="00B471D2">
      <w:pPr>
        <w:rPr>
          <w:rFonts w:cs="Arial"/>
        </w:rPr>
      </w:pPr>
      <w:r>
        <w:rPr>
          <w:rFonts w:cs="Arial"/>
        </w:rPr>
        <w:t>The aim of Phase 2.5 is to make the IDM the golden copy for information about which e-mail service will be provisioned for each user.</w:t>
      </w:r>
    </w:p>
    <w:p w:rsidR="00D6245C" w:rsidRPr="00794DBA" w:rsidRDefault="00D6245C" w:rsidP="00794DBA">
      <w:pPr>
        <w:rPr>
          <w:b/>
          <w:sz w:val="24"/>
          <w:szCs w:val="24"/>
        </w:rPr>
      </w:pPr>
      <w:r w:rsidRPr="00794DBA">
        <w:rPr>
          <w:b/>
          <w:sz w:val="24"/>
          <w:szCs w:val="24"/>
        </w:rPr>
        <w:t>Deliverables</w:t>
      </w:r>
      <w:r w:rsidR="00794DBA">
        <w:rPr>
          <w:b/>
          <w:sz w:val="24"/>
          <w:szCs w:val="24"/>
        </w:rPr>
        <w:t>:</w:t>
      </w:r>
    </w:p>
    <w:p w:rsidR="00D6245C" w:rsidRDefault="00D6245C" w:rsidP="00D6245C">
      <w:pPr>
        <w:pStyle w:val="ListParagraph"/>
        <w:numPr>
          <w:ilvl w:val="0"/>
          <w:numId w:val="25"/>
        </w:numPr>
      </w:pPr>
      <w:r>
        <w:t>Staffmail/Office 365 service determined by IDM and Staffmail accounts only provisioned if needed</w:t>
      </w:r>
    </w:p>
    <w:p w:rsidR="00D6245C" w:rsidRPr="007710DB" w:rsidRDefault="00D6245C" w:rsidP="00D6245C">
      <w:pPr>
        <w:pStyle w:val="ListParagraph"/>
        <w:numPr>
          <w:ilvl w:val="0"/>
          <w:numId w:val="25"/>
        </w:numPr>
      </w:pPr>
      <w:r>
        <w:t>Gold master data for mail service held in IDM and available to other systems</w:t>
      </w:r>
    </w:p>
    <w:p w:rsidR="002620B0" w:rsidRDefault="002620B0" w:rsidP="00B471D2">
      <w:pPr>
        <w:rPr>
          <w:rFonts w:cs="Arial"/>
        </w:rPr>
      </w:pPr>
      <w:r>
        <w:rPr>
          <w:rFonts w:cs="Arial"/>
        </w:rPr>
        <w:t>With the completion of the project to m</w:t>
      </w:r>
      <w:r w:rsidRPr="002620B0">
        <w:rPr>
          <w:rFonts w:cs="Arial"/>
        </w:rPr>
        <w:t>igr</w:t>
      </w:r>
      <w:r>
        <w:rPr>
          <w:rFonts w:cs="Arial"/>
        </w:rPr>
        <w:t>ate Exchange to Office 365 for s</w:t>
      </w:r>
      <w:r w:rsidRPr="002620B0">
        <w:rPr>
          <w:rFonts w:cs="Arial"/>
        </w:rPr>
        <w:t>taff</w:t>
      </w:r>
      <w:r>
        <w:rPr>
          <w:rFonts w:cs="Arial"/>
        </w:rPr>
        <w:t>, we are in a better position to judge the effect of this work and to estimate the effort required.</w:t>
      </w:r>
    </w:p>
    <w:p w:rsidR="002620B0" w:rsidRDefault="002620B0" w:rsidP="00B471D2">
      <w:pPr>
        <w:rPr>
          <w:rFonts w:cs="Arial"/>
        </w:rPr>
      </w:pPr>
      <w:r>
        <w:rPr>
          <w:rFonts w:cs="Arial"/>
        </w:rPr>
        <w:t>In addition, the project to upgrade MyEd is implementing functionality that will show members of staff only the portlet that corresponds to the mail service that they use.  This change in MyEd will address one of the major support issues in the current mail setup.  Behind the scenes, the duplication of provisioning will still remain and this will have some potential to cause problems.</w:t>
      </w:r>
    </w:p>
    <w:p w:rsidR="00213450" w:rsidRDefault="00213450" w:rsidP="00B471D2">
      <w:pPr>
        <w:rPr>
          <w:rFonts w:cs="Arial"/>
        </w:rPr>
      </w:pPr>
      <w:r w:rsidRPr="00213450">
        <w:rPr>
          <w:rFonts w:cs="Arial"/>
          <w:b/>
        </w:rPr>
        <w:t>Recommendation:</w:t>
      </w:r>
      <w:r>
        <w:rPr>
          <w:rFonts w:cs="Arial"/>
        </w:rPr>
        <w:t xml:space="preserve">  </w:t>
      </w:r>
      <w:r w:rsidR="002620B0">
        <w:rPr>
          <w:rFonts w:cs="Arial"/>
        </w:rPr>
        <w:t>Given that the MyEd project will be reducing the support burden, the project team recommend that Phase 2.5 is descoped from the COM007 project.</w:t>
      </w:r>
      <w:r>
        <w:rPr>
          <w:rFonts w:cs="Arial"/>
        </w:rPr>
        <w:t xml:space="preserve">   </w:t>
      </w:r>
    </w:p>
    <w:p w:rsidR="00B35922" w:rsidRDefault="00B35922" w:rsidP="00FD4599">
      <w:pPr>
        <w:pStyle w:val="Heading2"/>
      </w:pPr>
      <w:bookmarkStart w:id="4" w:name="_Toc388021316"/>
      <w:r>
        <w:t>P</w:t>
      </w:r>
      <w:r w:rsidR="00FD4599">
        <w:t>hases</w:t>
      </w:r>
      <w:r>
        <w:t xml:space="preserve"> 3 &amp; 4: </w:t>
      </w:r>
      <w:r w:rsidRPr="00B35922">
        <w:t>Pull services &amp; Grouper</w:t>
      </w:r>
      <w:bookmarkEnd w:id="4"/>
    </w:p>
    <w:p w:rsidR="00B35922" w:rsidRDefault="00B35922" w:rsidP="00B35922">
      <w:pPr>
        <w:rPr>
          <w:rFonts w:cs="Arial"/>
        </w:rPr>
      </w:pPr>
      <w:r>
        <w:rPr>
          <w:rFonts w:cs="Arial"/>
        </w:rPr>
        <w:t xml:space="preserve">The project team have re-estimated Phases 3 and 4 in the light of experience gained from Phase 1.  Phase 3 is a small amount of work and as such the team recommend that the two phases be combined, to save time on testing and deploying two separate releases.  This is expected to save 10 days </w:t>
      </w:r>
      <w:r w:rsidR="00AE6557">
        <w:rPr>
          <w:rFonts w:cs="Arial"/>
        </w:rPr>
        <w:t>from the total effort</w:t>
      </w:r>
      <w:r>
        <w:rPr>
          <w:rFonts w:cs="Arial"/>
        </w:rPr>
        <w:t>.</w:t>
      </w:r>
    </w:p>
    <w:p w:rsidR="00213450" w:rsidRDefault="00213450" w:rsidP="00B35922">
      <w:pPr>
        <w:rPr>
          <w:rFonts w:cs="Arial"/>
        </w:rPr>
      </w:pPr>
      <w:r>
        <w:rPr>
          <w:rFonts w:cs="Arial"/>
        </w:rPr>
        <w:t>Phases 3 and 4 are required as part of the compliance nature of the project, in order to decommission the Oracle SOA Suite 10g.</w:t>
      </w:r>
    </w:p>
    <w:p w:rsidR="00213450" w:rsidRDefault="00213450" w:rsidP="00B35922">
      <w:pPr>
        <w:rPr>
          <w:rFonts w:cs="Arial"/>
        </w:rPr>
      </w:pPr>
      <w:r w:rsidRPr="00213450">
        <w:rPr>
          <w:rFonts w:cs="Arial"/>
          <w:b/>
        </w:rPr>
        <w:t>Recommendation:</w:t>
      </w:r>
      <w:r>
        <w:rPr>
          <w:rFonts w:cs="Arial"/>
        </w:rPr>
        <w:t xml:space="preserve"> To proceed with a combined Phase 3 &amp; 4.</w:t>
      </w:r>
    </w:p>
    <w:p w:rsidR="00B35922" w:rsidRDefault="00B35922" w:rsidP="00FD4599">
      <w:pPr>
        <w:pStyle w:val="Heading2"/>
      </w:pPr>
      <w:bookmarkStart w:id="5" w:name="_Toc388021317"/>
      <w:r>
        <w:t xml:space="preserve">IDM </w:t>
      </w:r>
      <w:r w:rsidR="00AE6557">
        <w:t>database migration</w:t>
      </w:r>
      <w:bookmarkEnd w:id="5"/>
    </w:p>
    <w:p w:rsidR="00B35922" w:rsidRDefault="00B35922" w:rsidP="00B35922">
      <w:pPr>
        <w:rPr>
          <w:rFonts w:cs="Arial"/>
        </w:rPr>
      </w:pPr>
      <w:r>
        <w:rPr>
          <w:rFonts w:cs="Arial"/>
        </w:rPr>
        <w:t>Early in the project, there was an intention to migrate the IDM Database from Oracle 10g running on the old Solaris infrastructure to Oracle 11g running on the new Linux database servers.  This work was never estimated and the previous project manager did not include it in the project plans.</w:t>
      </w:r>
    </w:p>
    <w:p w:rsidR="00B35922" w:rsidRDefault="00B35922" w:rsidP="00B35922">
      <w:pPr>
        <w:rPr>
          <w:rFonts w:cs="Arial"/>
        </w:rPr>
      </w:pPr>
      <w:r>
        <w:rPr>
          <w:rFonts w:cs="Arial"/>
        </w:rPr>
        <w:t>Migration of other databases to the new hardware has shown significant performance improvements.  The scale of improvements is hard to judge in advance as it depends</w:t>
      </w:r>
      <w:r w:rsidR="00213450">
        <w:rPr>
          <w:rFonts w:cs="Arial"/>
        </w:rPr>
        <w:t xml:space="preserve"> on the precise nature of the application and the workload it generates on the database.  The improvements are most marked when running large single-threaded computations on the database server itself.  In the </w:t>
      </w:r>
      <w:r w:rsidR="00213450">
        <w:rPr>
          <w:rFonts w:cs="Arial"/>
        </w:rPr>
        <w:lastRenderedPageBreak/>
        <w:t>case of the IDM, the ageing processes fall into the category and we would therefore expect noticeable improvements by migrating to the new architecture.</w:t>
      </w:r>
    </w:p>
    <w:p w:rsidR="00213450" w:rsidRDefault="00213450" w:rsidP="00B35922">
      <w:pPr>
        <w:rPr>
          <w:rFonts w:cs="Arial"/>
        </w:rPr>
      </w:pPr>
      <w:r>
        <w:rPr>
          <w:rFonts w:cs="Arial"/>
        </w:rPr>
        <w:t>If this migration work is not undertaken by the COM007 project, the programme will have to find some other project to migrate the database before Oracle 10g goes out of support.  The programme currently has no such budget available.</w:t>
      </w:r>
    </w:p>
    <w:p w:rsidR="008E1725" w:rsidRDefault="008E1725" w:rsidP="00B35922">
      <w:pPr>
        <w:rPr>
          <w:rFonts w:cs="Arial"/>
        </w:rPr>
      </w:pPr>
      <w:r>
        <w:rPr>
          <w:rFonts w:cs="Arial"/>
        </w:rPr>
        <w:t>In addition to migrating the databases themselves (Dev, Test and Live), this work would also migrate the connectors to upstream and downstream systems.</w:t>
      </w:r>
    </w:p>
    <w:p w:rsidR="00213450" w:rsidRDefault="00213450" w:rsidP="00B35922">
      <w:pPr>
        <w:rPr>
          <w:rFonts w:cs="Arial"/>
        </w:rPr>
      </w:pPr>
      <w:r w:rsidRPr="00213450">
        <w:rPr>
          <w:rFonts w:cs="Arial"/>
          <w:b/>
        </w:rPr>
        <w:t>Recommendation:</w:t>
      </w:r>
      <w:r>
        <w:rPr>
          <w:rFonts w:cs="Arial"/>
        </w:rPr>
        <w:t xml:space="preserve">  The project team recommend to migrate the database if sufficient budget remains after completing phases 3 &amp; 4</w:t>
      </w:r>
    </w:p>
    <w:p w:rsidR="00AE6557" w:rsidRDefault="00AE6557" w:rsidP="00AE6557">
      <w:pPr>
        <w:pStyle w:val="Heading1"/>
      </w:pPr>
      <w:bookmarkStart w:id="6" w:name="_Toc388021318"/>
      <w:r>
        <w:t>Summary of Recommendations</w:t>
      </w:r>
      <w:bookmarkEnd w:id="6"/>
    </w:p>
    <w:p w:rsidR="00AE6557" w:rsidRDefault="00AE6557" w:rsidP="00B35922">
      <w:pPr>
        <w:rPr>
          <w:rFonts w:cs="Arial"/>
        </w:rPr>
      </w:pPr>
      <w:r>
        <w:rPr>
          <w:rFonts w:cs="Arial"/>
        </w:rPr>
        <w:t>If the project pursues the current plan, the budget will allow the completion of Phases 2 and 2.5 but would be 20 days short of the effort required to implement Phases 3 and 4.  This is without any allowance for contingency.</w:t>
      </w:r>
    </w:p>
    <w:p w:rsidR="00AE6557" w:rsidRDefault="00AE6557" w:rsidP="00B35922">
      <w:pPr>
        <w:rPr>
          <w:rFonts w:cs="Arial"/>
        </w:rPr>
      </w:pPr>
      <w:r>
        <w:rPr>
          <w:rFonts w:cs="Arial"/>
        </w:rPr>
        <w:t>The project team is instead recommending that Phase 2.5 be dropped. The Project should complete Phases 2 and the combined phases 3 &amp; 4.  If sufficient budget remains, the project should then migrate the databases.  The projected cost of this approach would be 160 days, which would fit closely to the actual budget of 159 days.</w:t>
      </w:r>
    </w:p>
    <w:p w:rsidR="00AE6557" w:rsidRDefault="00AE6557" w:rsidP="00B35922">
      <w:pPr>
        <w:rPr>
          <w:rFonts w:cs="Arial"/>
        </w:rPr>
      </w:pPr>
      <w:r>
        <w:rPr>
          <w:rFonts w:cs="Arial"/>
        </w:rPr>
        <w:t>Given the history of overruns on previous estimates, the project should regard the completion of the database migration within budget as at risk.  The project team will need to focus clearly on completing tasks within the estimates given.</w:t>
      </w:r>
    </w:p>
    <w:p w:rsidR="00B35922" w:rsidRDefault="00B35922" w:rsidP="00B471D2">
      <w:pPr>
        <w:rPr>
          <w:rFonts w:cs="Arial"/>
        </w:rPr>
      </w:pPr>
    </w:p>
    <w:sectPr w:rsidR="00B35922" w:rsidSect="00B9148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C5" w:rsidRDefault="00EB61C5" w:rsidP="00EB61C5">
      <w:pPr>
        <w:spacing w:after="0" w:line="240" w:lineRule="auto"/>
      </w:pPr>
      <w:r>
        <w:separator/>
      </w:r>
    </w:p>
  </w:endnote>
  <w:endnote w:type="continuationSeparator" w:id="0">
    <w:p w:rsidR="00EB61C5" w:rsidRDefault="00EB61C5" w:rsidP="00EB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92635"/>
      <w:docPartObj>
        <w:docPartGallery w:val="Page Numbers (Bottom of Page)"/>
        <w:docPartUnique/>
      </w:docPartObj>
    </w:sdtPr>
    <w:sdtEndPr/>
    <w:sdtContent>
      <w:sdt>
        <w:sdtPr>
          <w:id w:val="-1669238322"/>
          <w:docPartObj>
            <w:docPartGallery w:val="Page Numbers (Top of Page)"/>
            <w:docPartUnique/>
          </w:docPartObj>
        </w:sdtPr>
        <w:sdtEndPr/>
        <w:sdtContent>
          <w:p w:rsidR="00EA7E56" w:rsidRDefault="00EA7E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50B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50B6">
              <w:rPr>
                <w:b/>
                <w:bCs/>
                <w:noProof/>
              </w:rPr>
              <w:t>3</w:t>
            </w:r>
            <w:r>
              <w:rPr>
                <w:b/>
                <w:bCs/>
                <w:sz w:val="24"/>
                <w:szCs w:val="24"/>
              </w:rPr>
              <w:fldChar w:fldCharType="end"/>
            </w:r>
          </w:p>
        </w:sdtContent>
      </w:sdt>
    </w:sdtContent>
  </w:sdt>
  <w:p w:rsidR="00EB61C5" w:rsidRDefault="00EB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C5" w:rsidRDefault="00EB61C5" w:rsidP="00EB61C5">
      <w:pPr>
        <w:spacing w:after="0" w:line="240" w:lineRule="auto"/>
      </w:pPr>
      <w:r>
        <w:separator/>
      </w:r>
    </w:p>
  </w:footnote>
  <w:footnote w:type="continuationSeparator" w:id="0">
    <w:p w:rsidR="00EB61C5" w:rsidRDefault="00EB61C5" w:rsidP="00EB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56" w:rsidRDefault="00EA7E56">
    <w:pPr>
      <w:pStyle w:val="Header"/>
    </w:pPr>
  </w:p>
  <w:tbl>
    <w:tblPr>
      <w:tblStyle w:val="TableGrid"/>
      <w:tblW w:w="10800" w:type="dxa"/>
      <w:tblInd w:w="-492"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
      <w:gridCol w:w="9840"/>
    </w:tblGrid>
    <w:tr w:rsidR="00EA7E56" w:rsidTr="005E62DA">
      <w:trPr>
        <w:trHeight w:val="1050"/>
      </w:trPr>
      <w:tc>
        <w:tcPr>
          <w:tcW w:w="960" w:type="dxa"/>
          <w:vAlign w:val="center"/>
        </w:tcPr>
        <w:p w:rsidR="00EA7E56" w:rsidRPr="00AD1DD8" w:rsidRDefault="00EA7E56" w:rsidP="005E62DA">
          <w:pPr>
            <w:pStyle w:val="Header"/>
            <w:ind w:left="-228" w:right="-694"/>
            <w:rPr>
              <w:rFonts w:ascii="Arial" w:hAnsi="Arial" w:cs="Arial"/>
              <w:b/>
            </w:rPr>
          </w:pPr>
          <w:r>
            <w:rPr>
              <w:noProof/>
              <w:lang w:eastAsia="en-GB"/>
            </w:rPr>
            <w:drawing>
              <wp:inline distT="0" distB="0" distL="0" distR="0" wp14:anchorId="2000E4D3" wp14:editId="5D57388F">
                <wp:extent cx="685800" cy="600075"/>
                <wp:effectExtent l="0" t="0" r="0" b="9525"/>
                <wp:docPr id="2" name="Picture 2"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00075"/>
                        </a:xfrm>
                        <a:prstGeom prst="rect">
                          <a:avLst/>
                        </a:prstGeom>
                        <a:noFill/>
                        <a:ln>
                          <a:noFill/>
                        </a:ln>
                      </pic:spPr>
                    </pic:pic>
                  </a:graphicData>
                </a:graphic>
              </wp:inline>
            </w:drawing>
          </w:r>
        </w:p>
      </w:tc>
      <w:tc>
        <w:tcPr>
          <w:tcW w:w="9840" w:type="dxa"/>
          <w:vAlign w:val="center"/>
        </w:tcPr>
        <w:p w:rsidR="00EA7E56" w:rsidRPr="00E07070" w:rsidRDefault="00EA7E56" w:rsidP="005E62DA">
          <w:pPr>
            <w:pStyle w:val="Header"/>
            <w:tabs>
              <w:tab w:val="right" w:pos="9612"/>
              <w:tab w:val="right" w:pos="14664"/>
            </w:tabs>
            <w:ind w:right="-108"/>
            <w:rPr>
              <w:rFonts w:cs="Arial"/>
              <w:b/>
            </w:rPr>
          </w:pPr>
          <w:r>
            <w:rPr>
              <w:rFonts w:cs="Arial"/>
              <w:b/>
            </w:rPr>
            <w:t>COM007 – IDM Migration Project Board Meeting</w:t>
          </w:r>
          <w:r w:rsidRPr="00E07070">
            <w:rPr>
              <w:rFonts w:cs="Arial"/>
              <w:b/>
            </w:rPr>
            <w:tab/>
          </w:r>
        </w:p>
        <w:p w:rsidR="00EA7E56" w:rsidRPr="00E07070" w:rsidRDefault="00881DE9" w:rsidP="00AB42F3">
          <w:pPr>
            <w:pStyle w:val="Header"/>
            <w:tabs>
              <w:tab w:val="right" w:pos="9252"/>
            </w:tabs>
            <w:ind w:right="-108"/>
            <w:rPr>
              <w:rFonts w:cs="Arial"/>
              <w:sz w:val="22"/>
              <w:szCs w:val="22"/>
            </w:rPr>
          </w:pPr>
          <w:r>
            <w:rPr>
              <w:rFonts w:cs="Arial"/>
              <w:sz w:val="22"/>
              <w:szCs w:val="22"/>
            </w:rPr>
            <w:t>12</w:t>
          </w:r>
          <w:r w:rsidR="009A545B" w:rsidRPr="009A545B">
            <w:rPr>
              <w:rFonts w:cs="Arial"/>
              <w:sz w:val="22"/>
              <w:szCs w:val="22"/>
              <w:vertAlign w:val="superscript"/>
            </w:rPr>
            <w:t>th</w:t>
          </w:r>
          <w:r w:rsidR="009A545B">
            <w:rPr>
              <w:rFonts w:cs="Arial"/>
              <w:sz w:val="22"/>
              <w:szCs w:val="22"/>
            </w:rPr>
            <w:t xml:space="preserve"> May 2014</w:t>
          </w:r>
        </w:p>
      </w:tc>
    </w:tr>
  </w:tbl>
  <w:p w:rsidR="00EA7E56" w:rsidRDefault="00EA7E56">
    <w:pPr>
      <w:pStyle w:val="Header"/>
    </w:pPr>
  </w:p>
  <w:p w:rsidR="00EB61C5" w:rsidRDefault="00EB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122B37EC"/>
    <w:multiLevelType w:val="hybridMultilevel"/>
    <w:tmpl w:val="459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20FA3"/>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1E9870EF"/>
    <w:multiLevelType w:val="hybridMultilevel"/>
    <w:tmpl w:val="4BE6409A"/>
    <w:lvl w:ilvl="0" w:tplc="909AC97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2B69F3"/>
    <w:multiLevelType w:val="multilevel"/>
    <w:tmpl w:val="A5B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F69E2"/>
    <w:multiLevelType w:val="multilevel"/>
    <w:tmpl w:val="C69CDCF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B54DB"/>
    <w:multiLevelType w:val="multilevel"/>
    <w:tmpl w:val="36F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180BFF"/>
    <w:multiLevelType w:val="hybridMultilevel"/>
    <w:tmpl w:val="B526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4224C7"/>
    <w:multiLevelType w:val="hybridMultilevel"/>
    <w:tmpl w:val="3C38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02601"/>
    <w:multiLevelType w:val="hybridMultilevel"/>
    <w:tmpl w:val="3CD8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897468"/>
    <w:multiLevelType w:val="hybridMultilevel"/>
    <w:tmpl w:val="0936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BC6E96"/>
    <w:multiLevelType w:val="multilevel"/>
    <w:tmpl w:val="81D694D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225A6"/>
    <w:multiLevelType w:val="hybridMultilevel"/>
    <w:tmpl w:val="F7C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A05E7"/>
    <w:multiLevelType w:val="hybridMultilevel"/>
    <w:tmpl w:val="3498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6F3C80"/>
    <w:multiLevelType w:val="hybridMultilevel"/>
    <w:tmpl w:val="875C6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795F98"/>
    <w:multiLevelType w:val="multilevel"/>
    <w:tmpl w:val="134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4B72AF"/>
    <w:multiLevelType w:val="hybridMultilevel"/>
    <w:tmpl w:val="C366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DD2DDF"/>
    <w:multiLevelType w:val="multilevel"/>
    <w:tmpl w:val="191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B423C7"/>
    <w:multiLevelType w:val="hybridMultilevel"/>
    <w:tmpl w:val="91BC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F36819"/>
    <w:multiLevelType w:val="hybridMultilevel"/>
    <w:tmpl w:val="291ED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044253A"/>
    <w:multiLevelType w:val="hybridMultilevel"/>
    <w:tmpl w:val="BA8C0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54523A"/>
    <w:multiLevelType w:val="hybridMultilevel"/>
    <w:tmpl w:val="1D689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A30664"/>
    <w:multiLevelType w:val="hybridMultilevel"/>
    <w:tmpl w:val="DA3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B91228"/>
    <w:multiLevelType w:val="multilevel"/>
    <w:tmpl w:val="1FDA2E6C"/>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932473"/>
    <w:multiLevelType w:val="multilevel"/>
    <w:tmpl w:val="1FDA2E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332205"/>
    <w:multiLevelType w:val="hybridMultilevel"/>
    <w:tmpl w:val="BD8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3"/>
  </w:num>
  <w:num w:numId="4">
    <w:abstractNumId w:val="19"/>
  </w:num>
  <w:num w:numId="5">
    <w:abstractNumId w:val="20"/>
  </w:num>
  <w:num w:numId="6">
    <w:abstractNumId w:val="3"/>
  </w:num>
  <w:num w:numId="7">
    <w:abstractNumId w:val="18"/>
  </w:num>
  <w:num w:numId="8">
    <w:abstractNumId w:val="23"/>
  </w:num>
  <w:num w:numId="9">
    <w:abstractNumId w:val="4"/>
  </w:num>
  <w:num w:numId="10">
    <w:abstractNumId w:val="10"/>
  </w:num>
  <w:num w:numId="11">
    <w:abstractNumId w:val="8"/>
  </w:num>
  <w:num w:numId="12">
    <w:abstractNumId w:val="22"/>
  </w:num>
  <w:num w:numId="13">
    <w:abstractNumId w:val="12"/>
  </w:num>
  <w:num w:numId="14">
    <w:abstractNumId w:val="6"/>
  </w:num>
  <w:num w:numId="15">
    <w:abstractNumId w:val="7"/>
  </w:num>
  <w:num w:numId="16">
    <w:abstractNumId w:val="24"/>
  </w:num>
  <w:num w:numId="17">
    <w:abstractNumId w:val="15"/>
  </w:num>
  <w:num w:numId="18">
    <w:abstractNumId w:val="21"/>
  </w:num>
  <w:num w:numId="19">
    <w:abstractNumId w:val="2"/>
  </w:num>
  <w:num w:numId="20">
    <w:abstractNumId w:val="11"/>
  </w:num>
  <w:num w:numId="21">
    <w:abstractNumId w:val="9"/>
  </w:num>
  <w:num w:numId="22">
    <w:abstractNumId w:val="5"/>
  </w:num>
  <w:num w:numId="23">
    <w:abstractNumId w:val="16"/>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3B"/>
    <w:rsid w:val="00080427"/>
    <w:rsid w:val="00080ED1"/>
    <w:rsid w:val="000861B7"/>
    <w:rsid w:val="00096708"/>
    <w:rsid w:val="000A2C0F"/>
    <w:rsid w:val="000D1431"/>
    <w:rsid w:val="000E2088"/>
    <w:rsid w:val="00107AC8"/>
    <w:rsid w:val="00114CA9"/>
    <w:rsid w:val="00122542"/>
    <w:rsid w:val="0012467B"/>
    <w:rsid w:val="0012772B"/>
    <w:rsid w:val="00140358"/>
    <w:rsid w:val="001747EE"/>
    <w:rsid w:val="001A0425"/>
    <w:rsid w:val="001B596F"/>
    <w:rsid w:val="001D0AB0"/>
    <w:rsid w:val="001D5764"/>
    <w:rsid w:val="001F474E"/>
    <w:rsid w:val="00211340"/>
    <w:rsid w:val="00213450"/>
    <w:rsid w:val="002147AD"/>
    <w:rsid w:val="00215D0B"/>
    <w:rsid w:val="002162EB"/>
    <w:rsid w:val="002620B0"/>
    <w:rsid w:val="00277D42"/>
    <w:rsid w:val="002B5A61"/>
    <w:rsid w:val="002B5ED1"/>
    <w:rsid w:val="002D246E"/>
    <w:rsid w:val="00304D28"/>
    <w:rsid w:val="00350A57"/>
    <w:rsid w:val="003851AC"/>
    <w:rsid w:val="003C6F1D"/>
    <w:rsid w:val="00421B24"/>
    <w:rsid w:val="00425A74"/>
    <w:rsid w:val="00430129"/>
    <w:rsid w:val="004A2C31"/>
    <w:rsid w:val="004B331C"/>
    <w:rsid w:val="004D37F4"/>
    <w:rsid w:val="004D72D9"/>
    <w:rsid w:val="004E64BB"/>
    <w:rsid w:val="004F59C4"/>
    <w:rsid w:val="004F7666"/>
    <w:rsid w:val="00503B08"/>
    <w:rsid w:val="0056793B"/>
    <w:rsid w:val="005A2C85"/>
    <w:rsid w:val="005B1DCF"/>
    <w:rsid w:val="005E43F3"/>
    <w:rsid w:val="005E4F82"/>
    <w:rsid w:val="005E62DA"/>
    <w:rsid w:val="00674074"/>
    <w:rsid w:val="00691EC1"/>
    <w:rsid w:val="00694FEB"/>
    <w:rsid w:val="006A0096"/>
    <w:rsid w:val="00715AEC"/>
    <w:rsid w:val="00717806"/>
    <w:rsid w:val="00785242"/>
    <w:rsid w:val="007902F8"/>
    <w:rsid w:val="00794DBA"/>
    <w:rsid w:val="007C6F75"/>
    <w:rsid w:val="007C74C1"/>
    <w:rsid w:val="007D0369"/>
    <w:rsid w:val="007F65B6"/>
    <w:rsid w:val="00801509"/>
    <w:rsid w:val="00802F42"/>
    <w:rsid w:val="008111BE"/>
    <w:rsid w:val="00814861"/>
    <w:rsid w:val="0083411E"/>
    <w:rsid w:val="00851E69"/>
    <w:rsid w:val="00881DE9"/>
    <w:rsid w:val="0089166E"/>
    <w:rsid w:val="00895723"/>
    <w:rsid w:val="008A4B61"/>
    <w:rsid w:val="008E1725"/>
    <w:rsid w:val="00944305"/>
    <w:rsid w:val="009464B0"/>
    <w:rsid w:val="009721AD"/>
    <w:rsid w:val="0099589E"/>
    <w:rsid w:val="009A545B"/>
    <w:rsid w:val="009D015A"/>
    <w:rsid w:val="009E11B4"/>
    <w:rsid w:val="00A34ECB"/>
    <w:rsid w:val="00A760A2"/>
    <w:rsid w:val="00A9640C"/>
    <w:rsid w:val="00AA31A5"/>
    <w:rsid w:val="00AB0713"/>
    <w:rsid w:val="00AB42F3"/>
    <w:rsid w:val="00AB5F2D"/>
    <w:rsid w:val="00AE6557"/>
    <w:rsid w:val="00AE67FE"/>
    <w:rsid w:val="00B02826"/>
    <w:rsid w:val="00B24B2F"/>
    <w:rsid w:val="00B35922"/>
    <w:rsid w:val="00B4055E"/>
    <w:rsid w:val="00B471D2"/>
    <w:rsid w:val="00B91485"/>
    <w:rsid w:val="00BB29AC"/>
    <w:rsid w:val="00BB3D0F"/>
    <w:rsid w:val="00BC106F"/>
    <w:rsid w:val="00BD05B3"/>
    <w:rsid w:val="00C23BC0"/>
    <w:rsid w:val="00C41E60"/>
    <w:rsid w:val="00C450B6"/>
    <w:rsid w:val="00C85CE1"/>
    <w:rsid w:val="00C8777D"/>
    <w:rsid w:val="00C90400"/>
    <w:rsid w:val="00D05A03"/>
    <w:rsid w:val="00D37E70"/>
    <w:rsid w:val="00D6245C"/>
    <w:rsid w:val="00DA1CED"/>
    <w:rsid w:val="00DA33A9"/>
    <w:rsid w:val="00DC64DA"/>
    <w:rsid w:val="00DD13F6"/>
    <w:rsid w:val="00E578B4"/>
    <w:rsid w:val="00E821ED"/>
    <w:rsid w:val="00E84094"/>
    <w:rsid w:val="00EA5C32"/>
    <w:rsid w:val="00EA7E56"/>
    <w:rsid w:val="00EB61C5"/>
    <w:rsid w:val="00F12577"/>
    <w:rsid w:val="00F207B2"/>
    <w:rsid w:val="00F675BD"/>
    <w:rsid w:val="00FB5F70"/>
    <w:rsid w:val="00FD4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5E43F3"/>
    <w:pPr>
      <w:keepNext/>
      <w:numPr>
        <w:numId w:val="2"/>
      </w:numPr>
      <w:spacing w:before="240" w:after="120" w:line="240" w:lineRule="auto"/>
      <w:ind w:left="431" w:hanging="431"/>
      <w:outlineLvl w:val="0"/>
    </w:pPr>
    <w:rPr>
      <w:rFonts w:ascii="Arial" w:eastAsia="Times New Roman" w:hAnsi="Arial" w:cs="Arial"/>
      <w:b/>
      <w:bCs/>
      <w:sz w:val="32"/>
      <w:szCs w:val="24"/>
    </w:rPr>
  </w:style>
  <w:style w:type="paragraph" w:styleId="Heading2">
    <w:name w:val="heading 2"/>
    <w:basedOn w:val="Normal"/>
    <w:next w:val="Normal"/>
    <w:link w:val="Heading2Char"/>
    <w:uiPriority w:val="99"/>
    <w:qFormat/>
    <w:rsid w:val="00FD4599"/>
    <w:pPr>
      <w:keepNext/>
      <w:numPr>
        <w:ilvl w:val="1"/>
        <w:numId w:val="2"/>
      </w:numPr>
      <w:spacing w:before="240" w:after="60" w:line="240" w:lineRule="auto"/>
      <w:ind w:left="578" w:hanging="578"/>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43F3"/>
    <w:rPr>
      <w:rFonts w:ascii="Arial" w:eastAsia="Times New Roman" w:hAnsi="Arial" w:cs="Arial"/>
      <w:b/>
      <w:bCs/>
      <w:sz w:val="32"/>
      <w:szCs w:val="24"/>
      <w:lang w:val="en-GB"/>
    </w:rPr>
  </w:style>
  <w:style w:type="character" w:customStyle="1" w:styleId="Heading2Char">
    <w:name w:val="Heading 2 Char"/>
    <w:basedOn w:val="DefaultParagraphFont"/>
    <w:link w:val="Heading2"/>
    <w:uiPriority w:val="99"/>
    <w:locked/>
    <w:rsid w:val="00FD4599"/>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 w:type="character" w:styleId="FollowedHyperlink">
    <w:name w:val="FollowedHyperlink"/>
    <w:basedOn w:val="DefaultParagraphFont"/>
    <w:uiPriority w:val="99"/>
    <w:semiHidden/>
    <w:unhideWhenUsed/>
    <w:rsid w:val="009D015A"/>
    <w:rPr>
      <w:color w:val="800080" w:themeColor="followedHyperlink"/>
      <w:u w:val="single"/>
    </w:rPr>
  </w:style>
  <w:style w:type="paragraph" w:styleId="Subtitle">
    <w:name w:val="Subtitle"/>
    <w:basedOn w:val="Normal"/>
    <w:next w:val="Normal"/>
    <w:link w:val="SubtitleChar"/>
    <w:qFormat/>
    <w:locked/>
    <w:rsid w:val="00B4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471D2"/>
    <w:rPr>
      <w:rFonts w:asciiTheme="majorHAnsi" w:eastAsiaTheme="majorEastAsia" w:hAnsiTheme="majorHAnsi" w:cstheme="majorBidi"/>
      <w:i/>
      <w:iCs/>
      <w:color w:val="4F81BD" w:themeColor="accent1"/>
      <w:spacing w:val="15"/>
      <w:sz w:val="24"/>
      <w:szCs w:val="24"/>
      <w:lang w:val="en-GB"/>
    </w:rPr>
  </w:style>
  <w:style w:type="character" w:styleId="Strong">
    <w:name w:val="Strong"/>
    <w:basedOn w:val="DefaultParagraphFont"/>
    <w:qFormat/>
    <w:locked/>
    <w:rsid w:val="00B471D2"/>
    <w:rPr>
      <w:b/>
      <w:bCs/>
    </w:rPr>
  </w:style>
  <w:style w:type="character" w:styleId="CommentReference">
    <w:name w:val="annotation reference"/>
    <w:basedOn w:val="DefaultParagraphFont"/>
    <w:uiPriority w:val="99"/>
    <w:semiHidden/>
    <w:unhideWhenUsed/>
    <w:rsid w:val="00E578B4"/>
    <w:rPr>
      <w:sz w:val="16"/>
      <w:szCs w:val="16"/>
    </w:rPr>
  </w:style>
  <w:style w:type="paragraph" w:styleId="CommentText">
    <w:name w:val="annotation text"/>
    <w:basedOn w:val="Normal"/>
    <w:link w:val="CommentTextChar"/>
    <w:uiPriority w:val="99"/>
    <w:semiHidden/>
    <w:unhideWhenUsed/>
    <w:rsid w:val="00E578B4"/>
    <w:pPr>
      <w:spacing w:line="240" w:lineRule="auto"/>
    </w:pPr>
    <w:rPr>
      <w:sz w:val="20"/>
      <w:szCs w:val="20"/>
    </w:rPr>
  </w:style>
  <w:style w:type="character" w:customStyle="1" w:styleId="CommentTextChar">
    <w:name w:val="Comment Text Char"/>
    <w:basedOn w:val="DefaultParagraphFont"/>
    <w:link w:val="CommentText"/>
    <w:uiPriority w:val="99"/>
    <w:semiHidden/>
    <w:rsid w:val="00E578B4"/>
    <w:rPr>
      <w:sz w:val="20"/>
      <w:szCs w:val="20"/>
      <w:lang w:val="en-GB"/>
    </w:rPr>
  </w:style>
  <w:style w:type="paragraph" w:styleId="CommentSubject">
    <w:name w:val="annotation subject"/>
    <w:basedOn w:val="CommentText"/>
    <w:next w:val="CommentText"/>
    <w:link w:val="CommentSubjectChar"/>
    <w:uiPriority w:val="99"/>
    <w:semiHidden/>
    <w:unhideWhenUsed/>
    <w:rsid w:val="00E578B4"/>
    <w:rPr>
      <w:b/>
      <w:bCs/>
    </w:rPr>
  </w:style>
  <w:style w:type="character" w:customStyle="1" w:styleId="CommentSubjectChar">
    <w:name w:val="Comment Subject Char"/>
    <w:basedOn w:val="CommentTextChar"/>
    <w:link w:val="CommentSubject"/>
    <w:uiPriority w:val="99"/>
    <w:semiHidden/>
    <w:rsid w:val="00E578B4"/>
    <w:rPr>
      <w:b/>
      <w:bCs/>
      <w:sz w:val="20"/>
      <w:szCs w:val="20"/>
      <w:lang w:val="en-GB"/>
    </w:rPr>
  </w:style>
  <w:style w:type="paragraph" w:styleId="TOCHeading">
    <w:name w:val="TOC Heading"/>
    <w:basedOn w:val="Heading1"/>
    <w:next w:val="Normal"/>
    <w:uiPriority w:val="39"/>
    <w:semiHidden/>
    <w:unhideWhenUsed/>
    <w:qFormat/>
    <w:rsid w:val="00AE6557"/>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AE6557"/>
    <w:pPr>
      <w:spacing w:after="100"/>
    </w:pPr>
  </w:style>
  <w:style w:type="paragraph" w:styleId="TOC2">
    <w:name w:val="toc 2"/>
    <w:basedOn w:val="Normal"/>
    <w:next w:val="Normal"/>
    <w:autoRedefine/>
    <w:uiPriority w:val="39"/>
    <w:locked/>
    <w:rsid w:val="00AE6557"/>
    <w:pPr>
      <w:spacing w:after="100"/>
      <w:ind w:left="220"/>
    </w:pPr>
  </w:style>
  <w:style w:type="paragraph" w:styleId="DocumentMap">
    <w:name w:val="Document Map"/>
    <w:basedOn w:val="Normal"/>
    <w:link w:val="DocumentMapChar"/>
    <w:uiPriority w:val="99"/>
    <w:semiHidden/>
    <w:unhideWhenUsed/>
    <w:rsid w:val="00D6245C"/>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6245C"/>
    <w:rPr>
      <w:rFonts w:ascii="Lucida Grande" w:hAnsi="Lucida Grande"/>
      <w:sz w:val="24"/>
      <w:szCs w:val="24"/>
      <w:lang w:val="en-GB"/>
    </w:rPr>
  </w:style>
  <w:style w:type="paragraph" w:styleId="TOC3">
    <w:name w:val="toc 3"/>
    <w:basedOn w:val="Normal"/>
    <w:next w:val="Normal"/>
    <w:autoRedefine/>
    <w:uiPriority w:val="39"/>
    <w:locked/>
    <w:rsid w:val="00794DB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5E43F3"/>
    <w:pPr>
      <w:keepNext/>
      <w:numPr>
        <w:numId w:val="2"/>
      </w:numPr>
      <w:spacing w:before="240" w:after="120" w:line="240" w:lineRule="auto"/>
      <w:ind w:left="431" w:hanging="431"/>
      <w:outlineLvl w:val="0"/>
    </w:pPr>
    <w:rPr>
      <w:rFonts w:ascii="Arial" w:eastAsia="Times New Roman" w:hAnsi="Arial" w:cs="Arial"/>
      <w:b/>
      <w:bCs/>
      <w:sz w:val="32"/>
      <w:szCs w:val="24"/>
    </w:rPr>
  </w:style>
  <w:style w:type="paragraph" w:styleId="Heading2">
    <w:name w:val="heading 2"/>
    <w:basedOn w:val="Normal"/>
    <w:next w:val="Normal"/>
    <w:link w:val="Heading2Char"/>
    <w:uiPriority w:val="99"/>
    <w:qFormat/>
    <w:rsid w:val="00FD4599"/>
    <w:pPr>
      <w:keepNext/>
      <w:numPr>
        <w:ilvl w:val="1"/>
        <w:numId w:val="2"/>
      </w:numPr>
      <w:spacing w:before="240" w:after="60" w:line="240" w:lineRule="auto"/>
      <w:ind w:left="578" w:hanging="578"/>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43F3"/>
    <w:rPr>
      <w:rFonts w:ascii="Arial" w:eastAsia="Times New Roman" w:hAnsi="Arial" w:cs="Arial"/>
      <w:b/>
      <w:bCs/>
      <w:sz w:val="32"/>
      <w:szCs w:val="24"/>
      <w:lang w:val="en-GB"/>
    </w:rPr>
  </w:style>
  <w:style w:type="character" w:customStyle="1" w:styleId="Heading2Char">
    <w:name w:val="Heading 2 Char"/>
    <w:basedOn w:val="DefaultParagraphFont"/>
    <w:link w:val="Heading2"/>
    <w:uiPriority w:val="99"/>
    <w:locked/>
    <w:rsid w:val="00FD4599"/>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 w:type="character" w:styleId="FollowedHyperlink">
    <w:name w:val="FollowedHyperlink"/>
    <w:basedOn w:val="DefaultParagraphFont"/>
    <w:uiPriority w:val="99"/>
    <w:semiHidden/>
    <w:unhideWhenUsed/>
    <w:rsid w:val="009D015A"/>
    <w:rPr>
      <w:color w:val="800080" w:themeColor="followedHyperlink"/>
      <w:u w:val="single"/>
    </w:rPr>
  </w:style>
  <w:style w:type="paragraph" w:styleId="Subtitle">
    <w:name w:val="Subtitle"/>
    <w:basedOn w:val="Normal"/>
    <w:next w:val="Normal"/>
    <w:link w:val="SubtitleChar"/>
    <w:qFormat/>
    <w:locked/>
    <w:rsid w:val="00B4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471D2"/>
    <w:rPr>
      <w:rFonts w:asciiTheme="majorHAnsi" w:eastAsiaTheme="majorEastAsia" w:hAnsiTheme="majorHAnsi" w:cstheme="majorBidi"/>
      <w:i/>
      <w:iCs/>
      <w:color w:val="4F81BD" w:themeColor="accent1"/>
      <w:spacing w:val="15"/>
      <w:sz w:val="24"/>
      <w:szCs w:val="24"/>
      <w:lang w:val="en-GB"/>
    </w:rPr>
  </w:style>
  <w:style w:type="character" w:styleId="Strong">
    <w:name w:val="Strong"/>
    <w:basedOn w:val="DefaultParagraphFont"/>
    <w:qFormat/>
    <w:locked/>
    <w:rsid w:val="00B471D2"/>
    <w:rPr>
      <w:b/>
      <w:bCs/>
    </w:rPr>
  </w:style>
  <w:style w:type="character" w:styleId="CommentReference">
    <w:name w:val="annotation reference"/>
    <w:basedOn w:val="DefaultParagraphFont"/>
    <w:uiPriority w:val="99"/>
    <w:semiHidden/>
    <w:unhideWhenUsed/>
    <w:rsid w:val="00E578B4"/>
    <w:rPr>
      <w:sz w:val="16"/>
      <w:szCs w:val="16"/>
    </w:rPr>
  </w:style>
  <w:style w:type="paragraph" w:styleId="CommentText">
    <w:name w:val="annotation text"/>
    <w:basedOn w:val="Normal"/>
    <w:link w:val="CommentTextChar"/>
    <w:uiPriority w:val="99"/>
    <w:semiHidden/>
    <w:unhideWhenUsed/>
    <w:rsid w:val="00E578B4"/>
    <w:pPr>
      <w:spacing w:line="240" w:lineRule="auto"/>
    </w:pPr>
    <w:rPr>
      <w:sz w:val="20"/>
      <w:szCs w:val="20"/>
    </w:rPr>
  </w:style>
  <w:style w:type="character" w:customStyle="1" w:styleId="CommentTextChar">
    <w:name w:val="Comment Text Char"/>
    <w:basedOn w:val="DefaultParagraphFont"/>
    <w:link w:val="CommentText"/>
    <w:uiPriority w:val="99"/>
    <w:semiHidden/>
    <w:rsid w:val="00E578B4"/>
    <w:rPr>
      <w:sz w:val="20"/>
      <w:szCs w:val="20"/>
      <w:lang w:val="en-GB"/>
    </w:rPr>
  </w:style>
  <w:style w:type="paragraph" w:styleId="CommentSubject">
    <w:name w:val="annotation subject"/>
    <w:basedOn w:val="CommentText"/>
    <w:next w:val="CommentText"/>
    <w:link w:val="CommentSubjectChar"/>
    <w:uiPriority w:val="99"/>
    <w:semiHidden/>
    <w:unhideWhenUsed/>
    <w:rsid w:val="00E578B4"/>
    <w:rPr>
      <w:b/>
      <w:bCs/>
    </w:rPr>
  </w:style>
  <w:style w:type="character" w:customStyle="1" w:styleId="CommentSubjectChar">
    <w:name w:val="Comment Subject Char"/>
    <w:basedOn w:val="CommentTextChar"/>
    <w:link w:val="CommentSubject"/>
    <w:uiPriority w:val="99"/>
    <w:semiHidden/>
    <w:rsid w:val="00E578B4"/>
    <w:rPr>
      <w:b/>
      <w:bCs/>
      <w:sz w:val="20"/>
      <w:szCs w:val="20"/>
      <w:lang w:val="en-GB"/>
    </w:rPr>
  </w:style>
  <w:style w:type="paragraph" w:styleId="TOCHeading">
    <w:name w:val="TOC Heading"/>
    <w:basedOn w:val="Heading1"/>
    <w:next w:val="Normal"/>
    <w:uiPriority w:val="39"/>
    <w:semiHidden/>
    <w:unhideWhenUsed/>
    <w:qFormat/>
    <w:rsid w:val="00AE6557"/>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AE6557"/>
    <w:pPr>
      <w:spacing w:after="100"/>
    </w:pPr>
  </w:style>
  <w:style w:type="paragraph" w:styleId="TOC2">
    <w:name w:val="toc 2"/>
    <w:basedOn w:val="Normal"/>
    <w:next w:val="Normal"/>
    <w:autoRedefine/>
    <w:uiPriority w:val="39"/>
    <w:locked/>
    <w:rsid w:val="00AE6557"/>
    <w:pPr>
      <w:spacing w:after="100"/>
      <w:ind w:left="220"/>
    </w:pPr>
  </w:style>
  <w:style w:type="paragraph" w:styleId="DocumentMap">
    <w:name w:val="Document Map"/>
    <w:basedOn w:val="Normal"/>
    <w:link w:val="DocumentMapChar"/>
    <w:uiPriority w:val="99"/>
    <w:semiHidden/>
    <w:unhideWhenUsed/>
    <w:rsid w:val="00D6245C"/>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6245C"/>
    <w:rPr>
      <w:rFonts w:ascii="Lucida Grande" w:hAnsi="Lucida Grande"/>
      <w:sz w:val="24"/>
      <w:szCs w:val="24"/>
      <w:lang w:val="en-GB"/>
    </w:rPr>
  </w:style>
  <w:style w:type="paragraph" w:styleId="TOC3">
    <w:name w:val="toc 3"/>
    <w:basedOn w:val="Normal"/>
    <w:next w:val="Normal"/>
    <w:autoRedefine/>
    <w:uiPriority w:val="39"/>
    <w:locked/>
    <w:rsid w:val="00794DB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608">
      <w:bodyDiv w:val="1"/>
      <w:marLeft w:val="0"/>
      <w:marRight w:val="0"/>
      <w:marTop w:val="0"/>
      <w:marBottom w:val="0"/>
      <w:divBdr>
        <w:top w:val="none" w:sz="0" w:space="0" w:color="auto"/>
        <w:left w:val="none" w:sz="0" w:space="0" w:color="auto"/>
        <w:bottom w:val="none" w:sz="0" w:space="0" w:color="auto"/>
        <w:right w:val="none" w:sz="0" w:space="0" w:color="auto"/>
      </w:divBdr>
    </w:div>
    <w:div w:id="6055144">
      <w:bodyDiv w:val="1"/>
      <w:marLeft w:val="0"/>
      <w:marRight w:val="0"/>
      <w:marTop w:val="0"/>
      <w:marBottom w:val="0"/>
      <w:divBdr>
        <w:top w:val="none" w:sz="0" w:space="0" w:color="auto"/>
        <w:left w:val="none" w:sz="0" w:space="0" w:color="auto"/>
        <w:bottom w:val="none" w:sz="0" w:space="0" w:color="auto"/>
        <w:right w:val="none" w:sz="0" w:space="0" w:color="auto"/>
      </w:divBdr>
    </w:div>
    <w:div w:id="369114140">
      <w:bodyDiv w:val="1"/>
      <w:marLeft w:val="0"/>
      <w:marRight w:val="0"/>
      <w:marTop w:val="0"/>
      <w:marBottom w:val="0"/>
      <w:divBdr>
        <w:top w:val="none" w:sz="0" w:space="0" w:color="auto"/>
        <w:left w:val="none" w:sz="0" w:space="0" w:color="auto"/>
        <w:bottom w:val="none" w:sz="0" w:space="0" w:color="auto"/>
        <w:right w:val="none" w:sz="0" w:space="0" w:color="auto"/>
      </w:divBdr>
    </w:div>
    <w:div w:id="459037885">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sChild>
        <w:div w:id="88353156">
          <w:marLeft w:val="0"/>
          <w:marRight w:val="0"/>
          <w:marTop w:val="0"/>
          <w:marBottom w:val="0"/>
          <w:divBdr>
            <w:top w:val="none" w:sz="0" w:space="0" w:color="auto"/>
            <w:left w:val="none" w:sz="0" w:space="0" w:color="auto"/>
            <w:bottom w:val="none" w:sz="0" w:space="0" w:color="auto"/>
            <w:right w:val="none" w:sz="0" w:space="0" w:color="auto"/>
          </w:divBdr>
          <w:divsChild>
            <w:div w:id="543365856">
              <w:marLeft w:val="0"/>
              <w:marRight w:val="0"/>
              <w:marTop w:val="0"/>
              <w:marBottom w:val="0"/>
              <w:divBdr>
                <w:top w:val="none" w:sz="0" w:space="0" w:color="auto"/>
                <w:left w:val="none" w:sz="0" w:space="0" w:color="auto"/>
                <w:bottom w:val="none" w:sz="0" w:space="0" w:color="auto"/>
                <w:right w:val="none" w:sz="0" w:space="0" w:color="auto"/>
              </w:divBdr>
              <w:divsChild>
                <w:div w:id="247156475">
                  <w:marLeft w:val="0"/>
                  <w:marRight w:val="0"/>
                  <w:marTop w:val="0"/>
                  <w:marBottom w:val="0"/>
                  <w:divBdr>
                    <w:top w:val="none" w:sz="0" w:space="0" w:color="auto"/>
                    <w:left w:val="none" w:sz="0" w:space="0" w:color="auto"/>
                    <w:bottom w:val="none" w:sz="0" w:space="0" w:color="auto"/>
                    <w:right w:val="none" w:sz="0" w:space="0" w:color="auto"/>
                  </w:divBdr>
                  <w:divsChild>
                    <w:div w:id="1412654164">
                      <w:marLeft w:val="0"/>
                      <w:marRight w:val="0"/>
                      <w:marTop w:val="0"/>
                      <w:marBottom w:val="0"/>
                      <w:divBdr>
                        <w:top w:val="none" w:sz="0" w:space="0" w:color="auto"/>
                        <w:left w:val="none" w:sz="0" w:space="0" w:color="auto"/>
                        <w:bottom w:val="none" w:sz="0" w:space="0" w:color="auto"/>
                        <w:right w:val="none" w:sz="0" w:space="0" w:color="auto"/>
                      </w:divBdr>
                      <w:divsChild>
                        <w:div w:id="1858470140">
                          <w:marLeft w:val="0"/>
                          <w:marRight w:val="0"/>
                          <w:marTop w:val="0"/>
                          <w:marBottom w:val="0"/>
                          <w:divBdr>
                            <w:top w:val="none" w:sz="0" w:space="0" w:color="auto"/>
                            <w:left w:val="none" w:sz="0" w:space="0" w:color="auto"/>
                            <w:bottom w:val="none" w:sz="0" w:space="0" w:color="auto"/>
                            <w:right w:val="none" w:sz="0" w:space="0" w:color="auto"/>
                          </w:divBdr>
                          <w:divsChild>
                            <w:div w:id="1831942601">
                              <w:marLeft w:val="0"/>
                              <w:marRight w:val="0"/>
                              <w:marTop w:val="0"/>
                              <w:marBottom w:val="0"/>
                              <w:divBdr>
                                <w:top w:val="none" w:sz="0" w:space="0" w:color="auto"/>
                                <w:left w:val="none" w:sz="0" w:space="0" w:color="auto"/>
                                <w:bottom w:val="none" w:sz="0" w:space="0" w:color="auto"/>
                                <w:right w:val="none" w:sz="0" w:space="0" w:color="auto"/>
                              </w:divBdr>
                              <w:divsChild>
                                <w:div w:id="1607730723">
                                  <w:marLeft w:val="0"/>
                                  <w:marRight w:val="-100"/>
                                  <w:marTop w:val="0"/>
                                  <w:marBottom w:val="0"/>
                                  <w:divBdr>
                                    <w:top w:val="none" w:sz="0" w:space="0" w:color="auto"/>
                                    <w:left w:val="none" w:sz="0" w:space="0" w:color="auto"/>
                                    <w:bottom w:val="single" w:sz="48" w:space="0" w:color="EDF2F6"/>
                                    <w:right w:val="none" w:sz="0" w:space="0" w:color="auto"/>
                                  </w:divBdr>
                                  <w:divsChild>
                                    <w:div w:id="900797304">
                                      <w:marLeft w:val="105"/>
                                      <w:marRight w:val="0"/>
                                      <w:marTop w:val="45"/>
                                      <w:marBottom w:val="0"/>
                                      <w:divBdr>
                                        <w:top w:val="none" w:sz="0" w:space="0" w:color="auto"/>
                                        <w:left w:val="none" w:sz="0" w:space="0" w:color="auto"/>
                                        <w:bottom w:val="none" w:sz="0" w:space="0" w:color="auto"/>
                                        <w:right w:val="none" w:sz="0" w:space="0" w:color="auto"/>
                                      </w:divBdr>
                                      <w:divsChild>
                                        <w:div w:id="2061705870">
                                          <w:marLeft w:val="0"/>
                                          <w:marRight w:val="0"/>
                                          <w:marTop w:val="0"/>
                                          <w:marBottom w:val="0"/>
                                          <w:divBdr>
                                            <w:top w:val="none" w:sz="0" w:space="0" w:color="auto"/>
                                            <w:left w:val="none" w:sz="0" w:space="0" w:color="auto"/>
                                            <w:bottom w:val="none" w:sz="0" w:space="0" w:color="auto"/>
                                            <w:right w:val="none" w:sz="0" w:space="0" w:color="auto"/>
                                          </w:divBdr>
                                          <w:divsChild>
                                            <w:div w:id="236016415">
                                              <w:marLeft w:val="0"/>
                                              <w:marRight w:val="0"/>
                                              <w:marTop w:val="0"/>
                                              <w:marBottom w:val="0"/>
                                              <w:divBdr>
                                                <w:top w:val="none" w:sz="0" w:space="0" w:color="auto"/>
                                                <w:left w:val="none" w:sz="0" w:space="0" w:color="auto"/>
                                                <w:bottom w:val="none" w:sz="0" w:space="0" w:color="auto"/>
                                                <w:right w:val="none" w:sz="0" w:space="0" w:color="auto"/>
                                              </w:divBdr>
                                              <w:divsChild>
                                                <w:div w:id="1776754343">
                                                  <w:marLeft w:val="0"/>
                                                  <w:marRight w:val="0"/>
                                                  <w:marTop w:val="0"/>
                                                  <w:marBottom w:val="0"/>
                                                  <w:divBdr>
                                                    <w:top w:val="none" w:sz="0" w:space="0" w:color="auto"/>
                                                    <w:left w:val="none" w:sz="0" w:space="0" w:color="auto"/>
                                                    <w:bottom w:val="none" w:sz="0" w:space="0" w:color="auto"/>
                                                    <w:right w:val="none" w:sz="0" w:space="0" w:color="auto"/>
                                                  </w:divBdr>
                                                  <w:divsChild>
                                                    <w:div w:id="260375742">
                                                      <w:marLeft w:val="0"/>
                                                      <w:marRight w:val="0"/>
                                                      <w:marTop w:val="0"/>
                                                      <w:marBottom w:val="0"/>
                                                      <w:divBdr>
                                                        <w:top w:val="none" w:sz="0" w:space="0" w:color="auto"/>
                                                        <w:left w:val="none" w:sz="0" w:space="0" w:color="auto"/>
                                                        <w:bottom w:val="none" w:sz="0" w:space="0" w:color="auto"/>
                                                        <w:right w:val="none" w:sz="0" w:space="0" w:color="auto"/>
                                                      </w:divBdr>
                                                      <w:divsChild>
                                                        <w:div w:id="1574851654">
                                                          <w:marLeft w:val="0"/>
                                                          <w:marRight w:val="0"/>
                                                          <w:marTop w:val="0"/>
                                                          <w:marBottom w:val="0"/>
                                                          <w:divBdr>
                                                            <w:top w:val="none" w:sz="0" w:space="0" w:color="auto"/>
                                                            <w:left w:val="none" w:sz="0" w:space="0" w:color="auto"/>
                                                            <w:bottom w:val="none" w:sz="0" w:space="0" w:color="auto"/>
                                                            <w:right w:val="none" w:sz="0" w:space="0" w:color="auto"/>
                                                          </w:divBdr>
                                                          <w:divsChild>
                                                            <w:div w:id="1155757657">
                                                              <w:marLeft w:val="0"/>
                                                              <w:marRight w:val="0"/>
                                                              <w:marTop w:val="0"/>
                                                              <w:marBottom w:val="225"/>
                                                              <w:divBdr>
                                                                <w:top w:val="none" w:sz="0" w:space="0" w:color="auto"/>
                                                                <w:left w:val="none" w:sz="0" w:space="0" w:color="auto"/>
                                                                <w:bottom w:val="none" w:sz="0" w:space="0" w:color="auto"/>
                                                                <w:right w:val="none" w:sz="0" w:space="0" w:color="auto"/>
                                                              </w:divBdr>
                                                              <w:divsChild>
                                                                <w:div w:id="1691564061">
                                                                  <w:marLeft w:val="0"/>
                                                                  <w:marRight w:val="0"/>
                                                                  <w:marTop w:val="0"/>
                                                                  <w:marBottom w:val="0"/>
                                                                  <w:divBdr>
                                                                    <w:top w:val="none" w:sz="0" w:space="0" w:color="auto"/>
                                                                    <w:left w:val="none" w:sz="0" w:space="0" w:color="auto"/>
                                                                    <w:bottom w:val="none" w:sz="0" w:space="0" w:color="auto"/>
                                                                    <w:right w:val="none" w:sz="0" w:space="0" w:color="auto"/>
                                                                  </w:divBdr>
                                                                  <w:divsChild>
                                                                    <w:div w:id="2139031995">
                                                                      <w:marLeft w:val="0"/>
                                                                      <w:marRight w:val="0"/>
                                                                      <w:marTop w:val="0"/>
                                                                      <w:marBottom w:val="0"/>
                                                                      <w:divBdr>
                                                                        <w:top w:val="none" w:sz="0" w:space="0" w:color="auto"/>
                                                                        <w:left w:val="none" w:sz="0" w:space="0" w:color="auto"/>
                                                                        <w:bottom w:val="none" w:sz="0" w:space="0" w:color="auto"/>
                                                                        <w:right w:val="none" w:sz="0" w:space="0" w:color="auto"/>
                                                                      </w:divBdr>
                                                                      <w:divsChild>
                                                                        <w:div w:id="2074154005">
                                                                          <w:marLeft w:val="0"/>
                                                                          <w:marRight w:val="0"/>
                                                                          <w:marTop w:val="0"/>
                                                                          <w:marBottom w:val="0"/>
                                                                          <w:divBdr>
                                                                            <w:top w:val="none" w:sz="0" w:space="0" w:color="auto"/>
                                                                            <w:left w:val="none" w:sz="0" w:space="0" w:color="auto"/>
                                                                            <w:bottom w:val="none" w:sz="0" w:space="0" w:color="auto"/>
                                                                            <w:right w:val="none" w:sz="0" w:space="0" w:color="auto"/>
                                                                          </w:divBdr>
                                                                          <w:divsChild>
                                                                            <w:div w:id="739980909">
                                                                              <w:marLeft w:val="0"/>
                                                                              <w:marRight w:val="0"/>
                                                                              <w:marTop w:val="0"/>
                                                                              <w:marBottom w:val="0"/>
                                                                              <w:divBdr>
                                                                                <w:top w:val="none" w:sz="0" w:space="0" w:color="auto"/>
                                                                                <w:left w:val="none" w:sz="0" w:space="0" w:color="auto"/>
                                                                                <w:bottom w:val="none" w:sz="0" w:space="0" w:color="auto"/>
                                                                                <w:right w:val="none" w:sz="0" w:space="0" w:color="auto"/>
                                                                              </w:divBdr>
                                                                              <w:divsChild>
                                                                                <w:div w:id="19530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961811">
      <w:marLeft w:val="0"/>
      <w:marRight w:val="0"/>
      <w:marTop w:val="0"/>
      <w:marBottom w:val="0"/>
      <w:divBdr>
        <w:top w:val="none" w:sz="0" w:space="0" w:color="auto"/>
        <w:left w:val="none" w:sz="0" w:space="0" w:color="auto"/>
        <w:bottom w:val="none" w:sz="0" w:space="0" w:color="auto"/>
        <w:right w:val="none" w:sz="0" w:space="0" w:color="auto"/>
      </w:divBdr>
    </w:div>
    <w:div w:id="1231771668">
      <w:bodyDiv w:val="1"/>
      <w:marLeft w:val="0"/>
      <w:marRight w:val="0"/>
      <w:marTop w:val="0"/>
      <w:marBottom w:val="0"/>
      <w:divBdr>
        <w:top w:val="none" w:sz="0" w:space="0" w:color="auto"/>
        <w:left w:val="none" w:sz="0" w:space="0" w:color="auto"/>
        <w:bottom w:val="none" w:sz="0" w:space="0" w:color="auto"/>
        <w:right w:val="none" w:sz="0" w:space="0" w:color="auto"/>
      </w:divBdr>
    </w:div>
    <w:div w:id="1361322298">
      <w:bodyDiv w:val="1"/>
      <w:marLeft w:val="0"/>
      <w:marRight w:val="0"/>
      <w:marTop w:val="0"/>
      <w:marBottom w:val="0"/>
      <w:divBdr>
        <w:top w:val="none" w:sz="0" w:space="0" w:color="auto"/>
        <w:left w:val="none" w:sz="0" w:space="0" w:color="auto"/>
        <w:bottom w:val="none" w:sz="0" w:space="0" w:color="auto"/>
        <w:right w:val="none" w:sz="0" w:space="0" w:color="auto"/>
      </w:divBdr>
    </w:div>
    <w:div w:id="1380519737">
      <w:bodyDiv w:val="1"/>
      <w:marLeft w:val="0"/>
      <w:marRight w:val="0"/>
      <w:marTop w:val="0"/>
      <w:marBottom w:val="0"/>
      <w:divBdr>
        <w:top w:val="none" w:sz="0" w:space="0" w:color="auto"/>
        <w:left w:val="none" w:sz="0" w:space="0" w:color="auto"/>
        <w:bottom w:val="none" w:sz="0" w:space="0" w:color="auto"/>
        <w:right w:val="none" w:sz="0" w:space="0" w:color="auto"/>
      </w:divBdr>
    </w:div>
    <w:div w:id="1759866888">
      <w:bodyDiv w:val="1"/>
      <w:marLeft w:val="0"/>
      <w:marRight w:val="0"/>
      <w:marTop w:val="0"/>
      <w:marBottom w:val="0"/>
      <w:divBdr>
        <w:top w:val="none" w:sz="0" w:space="0" w:color="auto"/>
        <w:left w:val="none" w:sz="0" w:space="0" w:color="auto"/>
        <w:bottom w:val="none" w:sz="0" w:space="0" w:color="auto"/>
        <w:right w:val="none" w:sz="0" w:space="0" w:color="auto"/>
      </w:divBdr>
    </w:div>
    <w:div w:id="19887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E1B0-7ACA-4D7B-9B76-EEC4D9F8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4533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Board Papers for COM007 – IDM Migration and Grouper  Upgrade</vt:lpstr>
    </vt:vector>
  </TitlesOfParts>
  <Company>University of Edinburgh</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Papers for COM007 – IDM Migration and Grouper  Upgrade</dc:title>
  <dc:creator>CONLON Stephen</dc:creator>
  <cp:lastModifiedBy>STIRLING Karen</cp:lastModifiedBy>
  <cp:revision>2</cp:revision>
  <cp:lastPrinted>2014-03-17T09:48:00Z</cp:lastPrinted>
  <dcterms:created xsi:type="dcterms:W3CDTF">2014-05-22T12:05:00Z</dcterms:created>
  <dcterms:modified xsi:type="dcterms:W3CDTF">2014-05-22T12:05:00Z</dcterms:modified>
</cp:coreProperties>
</file>