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60915" w14:textId="77777777" w:rsidR="00EE66E0" w:rsidRPr="00EE66E0" w:rsidRDefault="00EE66E0" w:rsidP="00EE66E0">
      <w:pPr>
        <w:jc w:val="center"/>
        <w:rPr>
          <w:rFonts w:cs="Arial"/>
          <w:b/>
          <w:sz w:val="28"/>
          <w:szCs w:val="28"/>
        </w:rPr>
      </w:pPr>
      <w:r w:rsidRPr="00EE66E0">
        <w:rPr>
          <w:rFonts w:cs="Arial"/>
          <w:b/>
          <w:sz w:val="28"/>
          <w:szCs w:val="28"/>
        </w:rPr>
        <w:t>COM007 – IDM Migration and Grouper Upgrade</w:t>
      </w:r>
    </w:p>
    <w:p w14:paraId="3767369B" w14:textId="77777777" w:rsidR="00EE66E0" w:rsidRPr="00EE66E0" w:rsidRDefault="00EE66E0" w:rsidP="00EE66E0">
      <w:pPr>
        <w:jc w:val="center"/>
        <w:rPr>
          <w:b/>
          <w:bCs/>
          <w:sz w:val="28"/>
          <w:szCs w:val="28"/>
        </w:rPr>
      </w:pPr>
      <w:r w:rsidRPr="00EE66E0">
        <w:rPr>
          <w:b/>
          <w:bCs/>
          <w:sz w:val="28"/>
          <w:szCs w:val="28"/>
        </w:rPr>
        <w:t>Meeting to be held</w:t>
      </w:r>
    </w:p>
    <w:p w14:paraId="0DA6B932" w14:textId="77777777" w:rsidR="00EE66E0" w:rsidRPr="00EE66E0" w:rsidRDefault="00EE66E0" w:rsidP="00EE66E0">
      <w:pPr>
        <w:jc w:val="center"/>
        <w:rPr>
          <w:b/>
          <w:bCs/>
          <w:sz w:val="28"/>
          <w:szCs w:val="28"/>
        </w:rPr>
      </w:pPr>
      <w:r w:rsidRPr="00EE66E0">
        <w:rPr>
          <w:b/>
          <w:bCs/>
          <w:sz w:val="28"/>
          <w:szCs w:val="28"/>
        </w:rPr>
        <w:t>Tuesday, 20 May 2014</w:t>
      </w:r>
    </w:p>
    <w:p w14:paraId="501B6152" w14:textId="77777777" w:rsidR="00EE66E0" w:rsidRPr="00EE66E0" w:rsidRDefault="00EE66E0" w:rsidP="00EE66E0">
      <w:pPr>
        <w:jc w:val="center"/>
        <w:rPr>
          <w:b/>
          <w:bCs/>
          <w:sz w:val="28"/>
          <w:szCs w:val="28"/>
        </w:rPr>
      </w:pPr>
      <w:r w:rsidRPr="00EE66E0">
        <w:rPr>
          <w:b/>
          <w:bCs/>
          <w:sz w:val="28"/>
          <w:szCs w:val="28"/>
        </w:rPr>
        <w:t>12.30pm – 1.30pm</w:t>
      </w:r>
    </w:p>
    <w:p w14:paraId="45715C6F" w14:textId="77777777" w:rsidR="00EE66E0" w:rsidRPr="00EE66E0" w:rsidRDefault="00EE66E0" w:rsidP="00EE66E0">
      <w:pPr>
        <w:jc w:val="center"/>
        <w:rPr>
          <w:b/>
          <w:bCs/>
          <w:sz w:val="28"/>
          <w:szCs w:val="28"/>
        </w:rPr>
      </w:pPr>
      <w:r w:rsidRPr="00EE66E0">
        <w:rPr>
          <w:b/>
          <w:bCs/>
          <w:sz w:val="28"/>
          <w:szCs w:val="28"/>
        </w:rPr>
        <w:t>Room 4.09, Dalhousie Land</w:t>
      </w:r>
    </w:p>
    <w:p w14:paraId="28F3D967" w14:textId="77777777" w:rsidR="00EE66E0" w:rsidRPr="00EE66E0" w:rsidRDefault="00EE66E0" w:rsidP="00EE66E0">
      <w:pPr>
        <w:jc w:val="center"/>
        <w:rPr>
          <w:b/>
          <w:bCs/>
          <w:sz w:val="28"/>
          <w:szCs w:val="28"/>
        </w:rPr>
      </w:pPr>
      <w:r w:rsidRPr="00EE66E0">
        <w:rPr>
          <w:b/>
          <w:bCs/>
          <w:sz w:val="28"/>
          <w:szCs w:val="28"/>
        </w:rPr>
        <w:t>AGENDA</w:t>
      </w:r>
    </w:p>
    <w:p w14:paraId="2DE81E69" w14:textId="77777777" w:rsidR="00EE66E0" w:rsidRPr="00EE66E0" w:rsidRDefault="00EE66E0" w:rsidP="00EE66E0">
      <w:pPr>
        <w:autoSpaceDE w:val="0"/>
        <w:autoSpaceDN w:val="0"/>
        <w:adjustRightInd w:val="0"/>
        <w:rPr>
          <w:rFonts w:cs="Calibri-Bold"/>
          <w:b/>
          <w:bCs/>
        </w:rPr>
      </w:pPr>
      <w:r w:rsidRPr="00EE66E0">
        <w:rPr>
          <w:rFonts w:cs="Calibri-Bold"/>
          <w:b/>
          <w:bCs/>
        </w:rPr>
        <w:t xml:space="preserve">Item </w:t>
      </w:r>
      <w:r w:rsidRPr="00EE66E0">
        <w:rPr>
          <w:rFonts w:cs="Calibri-Bold"/>
          <w:b/>
          <w:bCs/>
        </w:rPr>
        <w:tab/>
      </w:r>
      <w:r w:rsidRPr="00EE66E0">
        <w:rPr>
          <w:rFonts w:cs="Calibri-Bold"/>
          <w:b/>
          <w:bCs/>
        </w:rPr>
        <w:tab/>
      </w:r>
      <w:r w:rsidRPr="00EE66E0">
        <w:rPr>
          <w:rFonts w:cs="Calibri-Bold"/>
          <w:b/>
          <w:bCs/>
        </w:rPr>
        <w:tab/>
      </w:r>
      <w:r w:rsidRPr="00EE66E0">
        <w:rPr>
          <w:rFonts w:cs="Calibri-Bold"/>
          <w:b/>
          <w:bCs/>
        </w:rPr>
        <w:tab/>
      </w:r>
      <w:r w:rsidRPr="00EE66E0">
        <w:rPr>
          <w:rFonts w:cs="Calibri-Bold"/>
          <w:b/>
          <w:bCs/>
        </w:rPr>
        <w:tab/>
      </w:r>
      <w:r w:rsidRPr="00EE66E0">
        <w:rPr>
          <w:rFonts w:cs="Calibri-Bold"/>
          <w:b/>
          <w:bCs/>
        </w:rPr>
        <w:tab/>
      </w:r>
      <w:r w:rsidRPr="00EE66E0">
        <w:rPr>
          <w:rFonts w:cs="Calibri-Bold"/>
          <w:b/>
          <w:bCs/>
        </w:rPr>
        <w:tab/>
      </w:r>
      <w:r w:rsidRPr="00EE66E0">
        <w:rPr>
          <w:rFonts w:cs="Calibri-Bold"/>
          <w:b/>
          <w:bCs/>
        </w:rPr>
        <w:tab/>
      </w:r>
      <w:r w:rsidRPr="00EE66E0">
        <w:rPr>
          <w:rFonts w:cs="Calibri-Bold"/>
          <w:b/>
          <w:bCs/>
        </w:rPr>
        <w:tab/>
      </w:r>
      <w:r w:rsidRPr="00EE66E0">
        <w:rPr>
          <w:rFonts w:cs="Calibri-Bold"/>
          <w:b/>
          <w:bCs/>
        </w:rPr>
        <w:tab/>
      </w:r>
      <w:r w:rsidRPr="00EE66E0">
        <w:rPr>
          <w:rFonts w:cs="Calibri-Bold"/>
          <w:b/>
          <w:bCs/>
        </w:rPr>
        <w:tab/>
      </w:r>
      <w:r w:rsidRPr="00EE66E0">
        <w:rPr>
          <w:rFonts w:cs="Calibri-Bold"/>
          <w:b/>
          <w:bCs/>
        </w:rPr>
        <w:tab/>
      </w:r>
    </w:p>
    <w:p w14:paraId="3CE35B64" w14:textId="77777777" w:rsidR="00EE66E0" w:rsidRDefault="00EE66E0" w:rsidP="00EE66E0">
      <w:pPr>
        <w:pStyle w:val="ListParagraph"/>
        <w:numPr>
          <w:ilvl w:val="0"/>
          <w:numId w:val="1"/>
        </w:numPr>
        <w:autoSpaceDE w:val="0"/>
        <w:autoSpaceDN w:val="0"/>
        <w:adjustRightInd w:val="0"/>
        <w:spacing w:after="0" w:line="240" w:lineRule="auto"/>
        <w:ind w:left="360"/>
        <w:rPr>
          <w:rFonts w:cs="Calibri"/>
        </w:rPr>
      </w:pPr>
      <w:bookmarkStart w:id="0" w:name="OLE_LINK1"/>
      <w:r w:rsidRPr="00EE66E0">
        <w:rPr>
          <w:rFonts w:cs="Calibri"/>
        </w:rPr>
        <w:t xml:space="preserve">Welcome and Introduction.        </w:t>
      </w:r>
      <w:r w:rsidRPr="00EE66E0">
        <w:rPr>
          <w:rFonts w:cs="Calibri"/>
        </w:rPr>
        <w:tab/>
        <w:t xml:space="preserve">     </w:t>
      </w:r>
    </w:p>
    <w:p w14:paraId="3FB02E82" w14:textId="77777777" w:rsidR="00907F59" w:rsidRDefault="00907F59" w:rsidP="00907F59">
      <w:pPr>
        <w:autoSpaceDE w:val="0"/>
        <w:autoSpaceDN w:val="0"/>
        <w:adjustRightInd w:val="0"/>
        <w:spacing w:after="0" w:line="240" w:lineRule="auto"/>
        <w:rPr>
          <w:rFonts w:cs="Calibri"/>
        </w:rPr>
      </w:pPr>
    </w:p>
    <w:p w14:paraId="695A76D7" w14:textId="582C89D2" w:rsidR="00907F59" w:rsidRPr="00907F59" w:rsidRDefault="00907F59" w:rsidP="00907F59">
      <w:pPr>
        <w:autoSpaceDE w:val="0"/>
        <w:autoSpaceDN w:val="0"/>
        <w:adjustRightInd w:val="0"/>
        <w:spacing w:after="0" w:line="240" w:lineRule="auto"/>
        <w:rPr>
          <w:rFonts w:cs="Calibri"/>
          <w:b/>
        </w:rPr>
      </w:pPr>
      <w:r w:rsidRPr="00907F59">
        <w:rPr>
          <w:rFonts w:cs="Calibri"/>
          <w:b/>
        </w:rPr>
        <w:t>Paper A</w:t>
      </w:r>
    </w:p>
    <w:p w14:paraId="7935DC79" w14:textId="4792E4A5" w:rsidR="00EE66E0" w:rsidRPr="00EE66E0" w:rsidRDefault="00907F59" w:rsidP="00EE66E0">
      <w:pPr>
        <w:pStyle w:val="ListParagraph"/>
        <w:numPr>
          <w:ilvl w:val="0"/>
          <w:numId w:val="1"/>
        </w:numPr>
        <w:autoSpaceDE w:val="0"/>
        <w:autoSpaceDN w:val="0"/>
        <w:adjustRightInd w:val="0"/>
        <w:spacing w:after="0" w:line="240" w:lineRule="auto"/>
        <w:ind w:left="360"/>
        <w:rPr>
          <w:rFonts w:cs="Calibri"/>
        </w:rPr>
      </w:pPr>
      <w:r>
        <w:rPr>
          <w:rFonts w:cs="Calibri"/>
        </w:rPr>
        <w:t xml:space="preserve">Project Overview (KS)     </w:t>
      </w:r>
      <w:r w:rsidR="00EE66E0" w:rsidRPr="00EE66E0">
        <w:rPr>
          <w:rFonts w:cs="Calibri"/>
        </w:rPr>
        <w:tab/>
        <w:t xml:space="preserve">     </w:t>
      </w:r>
    </w:p>
    <w:p w14:paraId="2258034C" w14:textId="249A20AC" w:rsidR="00EE66E0" w:rsidRPr="00EE66E0" w:rsidRDefault="00EE66E0" w:rsidP="00EE66E0">
      <w:pPr>
        <w:pStyle w:val="ListParagraph"/>
        <w:numPr>
          <w:ilvl w:val="0"/>
          <w:numId w:val="1"/>
        </w:numPr>
        <w:autoSpaceDE w:val="0"/>
        <w:autoSpaceDN w:val="0"/>
        <w:adjustRightInd w:val="0"/>
        <w:spacing w:after="0" w:line="240" w:lineRule="auto"/>
        <w:ind w:left="360"/>
        <w:rPr>
          <w:rFonts w:cs="Calibri"/>
        </w:rPr>
      </w:pPr>
      <w:r w:rsidRPr="00EE66E0">
        <w:rPr>
          <w:rFonts w:cs="Calibri"/>
        </w:rPr>
        <w:t xml:space="preserve">Project </w:t>
      </w:r>
      <w:r w:rsidR="00907F59">
        <w:rPr>
          <w:rFonts w:cs="Calibri"/>
        </w:rPr>
        <w:t>Status</w:t>
      </w:r>
      <w:r w:rsidRPr="00EE66E0">
        <w:rPr>
          <w:rFonts w:cs="Calibri"/>
        </w:rPr>
        <w:t xml:space="preserve">(KS) </w:t>
      </w:r>
    </w:p>
    <w:p w14:paraId="25833F78" w14:textId="3A80A5D5" w:rsidR="00EE66E0" w:rsidRPr="00EE66E0" w:rsidRDefault="00EE66E0" w:rsidP="00EE66E0">
      <w:pPr>
        <w:pStyle w:val="ListParagraph"/>
        <w:numPr>
          <w:ilvl w:val="0"/>
          <w:numId w:val="1"/>
        </w:numPr>
        <w:autoSpaceDE w:val="0"/>
        <w:autoSpaceDN w:val="0"/>
        <w:adjustRightInd w:val="0"/>
        <w:spacing w:after="0" w:line="240" w:lineRule="auto"/>
        <w:ind w:left="360"/>
        <w:rPr>
          <w:rFonts w:cs="Calibri"/>
        </w:rPr>
      </w:pPr>
      <w:r w:rsidRPr="00EE66E0">
        <w:rPr>
          <w:rFonts w:cs="Calibri"/>
        </w:rPr>
        <w:t xml:space="preserve">Project </w:t>
      </w:r>
      <w:r w:rsidR="00907F59">
        <w:rPr>
          <w:rFonts w:cs="Calibri"/>
        </w:rPr>
        <w:t xml:space="preserve"> Review by Stage</w:t>
      </w:r>
      <w:r w:rsidRPr="00EE66E0">
        <w:rPr>
          <w:rFonts w:cs="Calibri"/>
        </w:rPr>
        <w:t xml:space="preserve">(KS) </w:t>
      </w:r>
    </w:p>
    <w:p w14:paraId="6313F0C8" w14:textId="77777777" w:rsidR="00EE66E0" w:rsidRDefault="00EE66E0" w:rsidP="00EE66E0">
      <w:pPr>
        <w:pStyle w:val="ListParagraph"/>
        <w:numPr>
          <w:ilvl w:val="0"/>
          <w:numId w:val="1"/>
        </w:numPr>
        <w:autoSpaceDE w:val="0"/>
        <w:autoSpaceDN w:val="0"/>
        <w:adjustRightInd w:val="0"/>
        <w:spacing w:after="0" w:line="240" w:lineRule="auto"/>
        <w:ind w:left="360"/>
        <w:rPr>
          <w:rFonts w:cs="Calibri"/>
        </w:rPr>
      </w:pPr>
      <w:r w:rsidRPr="00EE66E0">
        <w:rPr>
          <w:rFonts w:cs="Calibri"/>
        </w:rPr>
        <w:t>Project Risk update (KS)</w:t>
      </w:r>
    </w:p>
    <w:p w14:paraId="29F47E4D" w14:textId="562A8B10" w:rsidR="00907F59" w:rsidRPr="00907F59" w:rsidRDefault="00907F59" w:rsidP="00907F59">
      <w:pPr>
        <w:autoSpaceDE w:val="0"/>
        <w:autoSpaceDN w:val="0"/>
        <w:adjustRightInd w:val="0"/>
        <w:spacing w:after="0" w:line="240" w:lineRule="auto"/>
        <w:rPr>
          <w:rFonts w:cs="Calibri"/>
          <w:b/>
        </w:rPr>
      </w:pPr>
      <w:r w:rsidRPr="00907F59">
        <w:rPr>
          <w:rFonts w:cs="Calibri"/>
          <w:b/>
        </w:rPr>
        <w:t>Paper B</w:t>
      </w:r>
    </w:p>
    <w:p w14:paraId="3925C0AD" w14:textId="1C9B2816" w:rsidR="00907F59" w:rsidRDefault="00907F59" w:rsidP="00EE66E0">
      <w:pPr>
        <w:pStyle w:val="ListParagraph"/>
        <w:numPr>
          <w:ilvl w:val="0"/>
          <w:numId w:val="1"/>
        </w:numPr>
        <w:autoSpaceDE w:val="0"/>
        <w:autoSpaceDN w:val="0"/>
        <w:adjustRightInd w:val="0"/>
        <w:spacing w:after="0" w:line="240" w:lineRule="auto"/>
        <w:ind w:left="360"/>
        <w:rPr>
          <w:rFonts w:cs="Calibri"/>
        </w:rPr>
      </w:pPr>
      <w:r>
        <w:rPr>
          <w:rFonts w:cs="Calibri"/>
        </w:rPr>
        <w:t>Project Options</w:t>
      </w:r>
    </w:p>
    <w:p w14:paraId="075D9ACE" w14:textId="77777777" w:rsidR="00907F59" w:rsidRDefault="00907F59" w:rsidP="00907F59">
      <w:pPr>
        <w:pStyle w:val="ListParagraph"/>
        <w:autoSpaceDE w:val="0"/>
        <w:autoSpaceDN w:val="0"/>
        <w:adjustRightInd w:val="0"/>
        <w:spacing w:after="0" w:line="240" w:lineRule="auto"/>
        <w:ind w:left="360"/>
        <w:rPr>
          <w:rFonts w:cs="Calibri"/>
        </w:rPr>
      </w:pPr>
    </w:p>
    <w:p w14:paraId="677AF643" w14:textId="77777777" w:rsidR="00EE66E0" w:rsidRPr="00EE66E0" w:rsidRDefault="00EE66E0" w:rsidP="00EE66E0">
      <w:pPr>
        <w:pStyle w:val="ListParagraph"/>
        <w:numPr>
          <w:ilvl w:val="0"/>
          <w:numId w:val="1"/>
        </w:numPr>
        <w:autoSpaceDE w:val="0"/>
        <w:autoSpaceDN w:val="0"/>
        <w:adjustRightInd w:val="0"/>
        <w:spacing w:after="0" w:line="240" w:lineRule="auto"/>
        <w:ind w:left="360"/>
        <w:rPr>
          <w:rFonts w:cs="Calibri"/>
        </w:rPr>
      </w:pPr>
      <w:r w:rsidRPr="00EE66E0">
        <w:rPr>
          <w:rFonts w:cs="Calibri"/>
        </w:rPr>
        <w:t>Agree date and format of next meeting (All)</w:t>
      </w:r>
    </w:p>
    <w:bookmarkEnd w:id="0"/>
    <w:p w14:paraId="734669AA" w14:textId="77777777" w:rsidR="00EE66E0" w:rsidRPr="00EE66E0" w:rsidRDefault="00EE66E0" w:rsidP="00EE66E0">
      <w:pPr>
        <w:autoSpaceDE w:val="0"/>
        <w:autoSpaceDN w:val="0"/>
        <w:adjustRightInd w:val="0"/>
        <w:rPr>
          <w:rFonts w:cs="Calibri-Bold"/>
          <w:b/>
          <w:bCs/>
        </w:rPr>
      </w:pPr>
    </w:p>
    <w:p w14:paraId="6F508C3A" w14:textId="77777777" w:rsidR="00EE66E0" w:rsidRPr="00EE66E0" w:rsidRDefault="00EE66E0" w:rsidP="00EE66E0">
      <w:pPr>
        <w:autoSpaceDE w:val="0"/>
        <w:autoSpaceDN w:val="0"/>
        <w:adjustRightInd w:val="0"/>
        <w:rPr>
          <w:rFonts w:cs="Calibri-Bold"/>
          <w:b/>
          <w:bCs/>
        </w:rPr>
      </w:pPr>
      <w:r w:rsidRPr="00EE66E0">
        <w:rPr>
          <w:rFonts w:cs="Calibri-Bold"/>
          <w:b/>
          <w:bCs/>
        </w:rPr>
        <w:t>In attendance</w:t>
      </w:r>
    </w:p>
    <w:p w14:paraId="00207573" w14:textId="77777777" w:rsidR="00EE66E0" w:rsidRPr="00EE66E0" w:rsidRDefault="00EE66E0" w:rsidP="00EE66E0">
      <w:pPr>
        <w:rPr>
          <w:rFonts w:cs="Calibri-Bold"/>
          <w:b/>
          <w:bCs/>
        </w:rPr>
      </w:pPr>
      <w:r w:rsidRPr="00EE66E0">
        <w:t xml:space="preserve">Stuart McFarlane, Karen </w:t>
      </w:r>
      <w:proofErr w:type="spellStart"/>
      <w:r w:rsidRPr="00EE66E0">
        <w:t>Osterburg</w:t>
      </w:r>
      <w:proofErr w:type="spellEnd"/>
      <w:r w:rsidRPr="00EE66E0">
        <w:t xml:space="preserve">, Dave Berry, Susan McLaren, Adam </w:t>
      </w:r>
      <w:proofErr w:type="spellStart"/>
      <w:r w:rsidRPr="00EE66E0">
        <w:t>Wadee</w:t>
      </w:r>
      <w:proofErr w:type="spellEnd"/>
      <w:r w:rsidRPr="00EE66E0">
        <w:t>, Richard Good, Alex Carter, Karen Stirling, Graeme Wood</w:t>
      </w:r>
    </w:p>
    <w:p w14:paraId="7846714D" w14:textId="77777777" w:rsidR="00EE66E0" w:rsidRPr="00EE66E0" w:rsidRDefault="00EE66E0" w:rsidP="00EE66E0">
      <w:pPr>
        <w:autoSpaceDE w:val="0"/>
        <w:autoSpaceDN w:val="0"/>
        <w:adjustRightInd w:val="0"/>
        <w:rPr>
          <w:rFonts w:cs="Calibri"/>
        </w:rPr>
      </w:pPr>
    </w:p>
    <w:p w14:paraId="41757D7A" w14:textId="77777777" w:rsidR="00EE66E0" w:rsidRPr="00EE66E0" w:rsidRDefault="00EE66E0" w:rsidP="00EE66E0">
      <w:pPr>
        <w:autoSpaceDE w:val="0"/>
        <w:autoSpaceDN w:val="0"/>
        <w:adjustRightInd w:val="0"/>
        <w:rPr>
          <w:rFonts w:cs="Calibri-Bold"/>
          <w:b/>
          <w:bCs/>
        </w:rPr>
      </w:pPr>
      <w:r w:rsidRPr="00EE66E0">
        <w:rPr>
          <w:rFonts w:cs="Calibri-Bold"/>
          <w:b/>
          <w:bCs/>
        </w:rPr>
        <w:t>Apologies</w:t>
      </w:r>
    </w:p>
    <w:p w14:paraId="535B85C3" w14:textId="77777777" w:rsidR="00EE66E0" w:rsidRDefault="00EE66E0">
      <w:pPr>
        <w:sectPr w:rsidR="00EE66E0" w:rsidSect="00F41218">
          <w:headerReference w:type="default" r:id="rId8"/>
          <w:pgSz w:w="11900" w:h="16840"/>
          <w:pgMar w:top="1440" w:right="1800" w:bottom="1440" w:left="1800" w:header="708" w:footer="708" w:gutter="0"/>
          <w:cols w:space="708"/>
          <w:docGrid w:linePitch="360"/>
        </w:sectPr>
      </w:pPr>
    </w:p>
    <w:p w14:paraId="79277EE0" w14:textId="3353D089" w:rsidR="00EE66E0" w:rsidRPr="00B471D2" w:rsidRDefault="00EE66E0" w:rsidP="00EE66E0">
      <w:pPr>
        <w:pStyle w:val="Heading1"/>
      </w:pPr>
      <w:bookmarkStart w:id="1" w:name="_Toc323728399"/>
      <w:r w:rsidRPr="00B471D2">
        <w:lastRenderedPageBreak/>
        <w:t>PROJECT OVERVIEW</w:t>
      </w:r>
      <w:bookmarkEnd w:id="1"/>
    </w:p>
    <w:tbl>
      <w:tblPr>
        <w:tblStyle w:val="TableGrid"/>
        <w:tblW w:w="0" w:type="auto"/>
        <w:tblLook w:val="04A0" w:firstRow="1" w:lastRow="0" w:firstColumn="1" w:lastColumn="0" w:noHBand="0" w:noVBand="1"/>
      </w:tblPr>
      <w:tblGrid>
        <w:gridCol w:w="9242"/>
      </w:tblGrid>
      <w:tr w:rsidR="00EE66E0" w:rsidRPr="00EE66E0" w14:paraId="652F5A30" w14:textId="77777777" w:rsidTr="00EE66E0">
        <w:tc>
          <w:tcPr>
            <w:tcW w:w="9242" w:type="dxa"/>
          </w:tcPr>
          <w:p w14:paraId="7B3B4CEF" w14:textId="77777777" w:rsidR="00EE66E0" w:rsidRPr="00EE66E0" w:rsidRDefault="00EE66E0" w:rsidP="00EE66E0">
            <w:pPr>
              <w:pStyle w:val="NormalWeb"/>
              <w:rPr>
                <w:rFonts w:ascii="Calibri" w:hAnsi="Calibri" w:cs="Arial"/>
                <w:sz w:val="22"/>
                <w:szCs w:val="22"/>
              </w:rPr>
            </w:pPr>
            <w:r w:rsidRPr="00EE66E0">
              <w:rPr>
                <w:rFonts w:ascii="Calibri" w:hAnsi="Calibri" w:cs="Arial"/>
                <w:sz w:val="22"/>
                <w:szCs w:val="22"/>
              </w:rPr>
              <w:t xml:space="preserve">COM007 IDM Migration and Grouper Upgrade project </w:t>
            </w:r>
            <w:r>
              <w:rPr>
                <w:rFonts w:ascii="Calibri" w:hAnsi="Calibri" w:cs="Arial"/>
                <w:sz w:val="22"/>
                <w:szCs w:val="22"/>
              </w:rPr>
              <w:t xml:space="preserve">currently </w:t>
            </w:r>
            <w:r w:rsidRPr="00EE66E0">
              <w:rPr>
                <w:rFonts w:ascii="Calibri" w:hAnsi="Calibri" w:cs="Arial"/>
                <w:sz w:val="22"/>
                <w:szCs w:val="22"/>
              </w:rPr>
              <w:t>includes the following phases:</w:t>
            </w:r>
          </w:p>
          <w:p w14:paraId="2D036CE1" w14:textId="77777777" w:rsidR="00EE66E0" w:rsidRDefault="00EE66E0" w:rsidP="00EE66E0">
            <w:pPr>
              <w:pStyle w:val="NormalWeb"/>
              <w:numPr>
                <w:ilvl w:val="0"/>
                <w:numId w:val="2"/>
              </w:numPr>
              <w:rPr>
                <w:rFonts w:ascii="Calibri" w:hAnsi="Calibri" w:cs="Arial"/>
                <w:sz w:val="22"/>
                <w:szCs w:val="22"/>
              </w:rPr>
            </w:pPr>
            <w:r w:rsidRPr="00EE66E0">
              <w:rPr>
                <w:rFonts w:ascii="Calibri" w:hAnsi="Calibri" w:cs="Arial"/>
                <w:sz w:val="22"/>
                <w:szCs w:val="22"/>
              </w:rPr>
              <w:t xml:space="preserve">Phase 1: Migrate Push services </w:t>
            </w:r>
          </w:p>
          <w:p w14:paraId="7774B78C" w14:textId="77777777" w:rsidR="00EE66E0" w:rsidRPr="00EE66E0" w:rsidRDefault="00EE66E0" w:rsidP="00EE66E0">
            <w:pPr>
              <w:pStyle w:val="NormalWeb"/>
              <w:numPr>
                <w:ilvl w:val="0"/>
                <w:numId w:val="2"/>
              </w:numPr>
              <w:rPr>
                <w:rFonts w:ascii="Calibri" w:hAnsi="Calibri" w:cs="Arial"/>
                <w:sz w:val="22"/>
                <w:szCs w:val="22"/>
              </w:rPr>
            </w:pPr>
            <w:r w:rsidRPr="00EE66E0">
              <w:rPr>
                <w:rFonts w:ascii="Calibri" w:hAnsi="Calibri" w:cs="Arial"/>
                <w:sz w:val="22"/>
                <w:szCs w:val="22"/>
              </w:rPr>
              <w:t>Phase 2: Migrate Inbound Services (Golden Copy Connectors)</w:t>
            </w:r>
          </w:p>
          <w:p w14:paraId="53B25E75" w14:textId="77777777" w:rsidR="00EE66E0" w:rsidRPr="00EE66E0" w:rsidRDefault="00EE66E0" w:rsidP="00EE66E0">
            <w:pPr>
              <w:pStyle w:val="NormalWeb"/>
              <w:numPr>
                <w:ilvl w:val="0"/>
                <w:numId w:val="2"/>
              </w:numPr>
              <w:rPr>
                <w:rFonts w:ascii="Calibri" w:hAnsi="Calibri" w:cs="Arial"/>
                <w:sz w:val="22"/>
                <w:szCs w:val="22"/>
              </w:rPr>
            </w:pPr>
            <w:r w:rsidRPr="00EE66E0">
              <w:rPr>
                <w:rFonts w:ascii="Calibri" w:hAnsi="Calibri" w:cs="Arial"/>
                <w:sz w:val="22"/>
                <w:szCs w:val="22"/>
              </w:rPr>
              <w:t>Phase 2.5: Email provisioning to IDM.</w:t>
            </w:r>
          </w:p>
          <w:p w14:paraId="7CDE9E38" w14:textId="47BA6261" w:rsidR="00EE66E0" w:rsidRPr="00EE66E0" w:rsidRDefault="00EE66E0" w:rsidP="00EE66E0">
            <w:pPr>
              <w:pStyle w:val="NormalWeb"/>
              <w:numPr>
                <w:ilvl w:val="0"/>
                <w:numId w:val="2"/>
              </w:numPr>
              <w:rPr>
                <w:rFonts w:ascii="Calibri" w:hAnsi="Calibri" w:cs="Arial"/>
                <w:sz w:val="22"/>
                <w:szCs w:val="22"/>
              </w:rPr>
            </w:pPr>
            <w:r w:rsidRPr="00EE66E0">
              <w:rPr>
                <w:rFonts w:ascii="Calibri" w:hAnsi="Calibri" w:cs="Arial"/>
                <w:sz w:val="22"/>
                <w:szCs w:val="22"/>
              </w:rPr>
              <w:t xml:space="preserve">Phase 3: Pull services </w:t>
            </w:r>
          </w:p>
          <w:p w14:paraId="0368C3E2" w14:textId="77777777" w:rsidR="00EE66E0" w:rsidRPr="00EE66E0" w:rsidRDefault="00EE66E0" w:rsidP="00EE66E0">
            <w:pPr>
              <w:pStyle w:val="ListParagraph"/>
              <w:numPr>
                <w:ilvl w:val="0"/>
                <w:numId w:val="2"/>
              </w:numPr>
            </w:pPr>
            <w:r w:rsidRPr="00EE66E0">
              <w:rPr>
                <w:rFonts w:cs="Arial"/>
              </w:rPr>
              <w:t>Phase 4 Grouper: The version of Grouper will be upgraded after assessment of the benefits the available versions will bring.</w:t>
            </w:r>
          </w:p>
        </w:tc>
      </w:tr>
    </w:tbl>
    <w:p w14:paraId="64A3E044" w14:textId="77777777" w:rsidR="00EE66E0" w:rsidRDefault="00EE66E0" w:rsidP="00EE66E0">
      <w:pPr>
        <w:pStyle w:val="Heading1"/>
      </w:pPr>
      <w:r w:rsidRPr="00EE66E0">
        <w:t>PROJECT STATUS</w:t>
      </w:r>
    </w:p>
    <w:p w14:paraId="7DDF8211" w14:textId="77777777" w:rsidR="00EE66E0" w:rsidRDefault="00EE66E0" w:rsidP="00EE66E0">
      <w:r>
        <w:t xml:space="preserve">The project has completed Phase 1 and is about to enter the testing for Phase 2. </w:t>
      </w:r>
    </w:p>
    <w:p w14:paraId="028DBF90" w14:textId="548A948B" w:rsidR="002B3E44" w:rsidRDefault="00EE66E0" w:rsidP="002B3E44">
      <w:r>
        <w:t xml:space="preserve">The budget situation is poor and adjustments to the scope of the project will be necessary in order to complete the compliance work required to update the IDM to supported platforms (ORACLE SOA 11G, Grouper v2.1.x). Please see </w:t>
      </w:r>
      <w:r w:rsidR="00907F59">
        <w:t>Paper B</w:t>
      </w:r>
      <w:r>
        <w:t xml:space="preserve"> for a discussion of these options and recommendations from the project team.</w:t>
      </w:r>
    </w:p>
    <w:p w14:paraId="12FAB4AF" w14:textId="77777777" w:rsidR="002B3E44" w:rsidRDefault="002B3E44" w:rsidP="002B3E44">
      <w:pPr>
        <w:pStyle w:val="Heading2"/>
      </w:pPr>
      <w:r>
        <w:t>PROJECT BUDGET (IS-Apps staff resource)</w:t>
      </w:r>
    </w:p>
    <w:p w14:paraId="36F247FD" w14:textId="77777777" w:rsidR="002B3E44" w:rsidRPr="007D0369" w:rsidRDefault="002B3E44" w:rsidP="002B3E44">
      <w:pPr>
        <w:pStyle w:val="Heading3"/>
      </w:pPr>
      <w:r>
        <w:t xml:space="preserve">APPROVED </w:t>
      </w:r>
      <w:r w:rsidRPr="007D0369">
        <w:t>BUDGET POSITION</w:t>
      </w:r>
    </w:p>
    <w:tbl>
      <w:tblPr>
        <w:tblW w:w="0" w:type="auto"/>
        <w:tblCellMar>
          <w:left w:w="0" w:type="dxa"/>
          <w:right w:w="0" w:type="dxa"/>
        </w:tblCellMar>
        <w:tblLook w:val="04A0" w:firstRow="1" w:lastRow="0" w:firstColumn="1" w:lastColumn="0" w:noHBand="0" w:noVBand="1"/>
      </w:tblPr>
      <w:tblGrid>
        <w:gridCol w:w="2093"/>
        <w:gridCol w:w="2268"/>
        <w:gridCol w:w="1984"/>
      </w:tblGrid>
      <w:tr w:rsidR="002B3E44" w:rsidRPr="002B3E44" w14:paraId="2D631810" w14:textId="77777777" w:rsidTr="002B3E44">
        <w:tc>
          <w:tcPr>
            <w:tcW w:w="209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0780D" w14:textId="77777777" w:rsidR="002B3E44" w:rsidRPr="002B3E44" w:rsidRDefault="002B3E44" w:rsidP="002B3E44">
            <w:pPr>
              <w:spacing w:after="0" w:line="240" w:lineRule="auto"/>
              <w:jc w:val="center"/>
            </w:pPr>
            <w:r w:rsidRPr="002B3E44">
              <w:t>2012/13</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CA349B" w14:textId="77777777" w:rsidR="002B3E44" w:rsidRPr="002B3E44" w:rsidRDefault="002B3E44" w:rsidP="002B3E44">
            <w:pPr>
              <w:spacing w:after="0" w:line="240" w:lineRule="auto"/>
              <w:jc w:val="center"/>
            </w:pPr>
            <w:r w:rsidRPr="002B3E44">
              <w:t>2013/14</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510CC1" w14:textId="77777777" w:rsidR="002B3E44" w:rsidRPr="002B3E44" w:rsidRDefault="002B3E44" w:rsidP="002B3E44">
            <w:pPr>
              <w:spacing w:after="0" w:line="240" w:lineRule="auto"/>
              <w:jc w:val="center"/>
            </w:pPr>
            <w:r w:rsidRPr="002B3E44">
              <w:t>2014/15</w:t>
            </w:r>
          </w:p>
        </w:tc>
      </w:tr>
      <w:tr w:rsidR="002B3E44" w:rsidRPr="002B3E44" w14:paraId="3E7D2632" w14:textId="77777777" w:rsidTr="002B3E44">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EF062" w14:textId="77777777" w:rsidR="002B3E44" w:rsidRPr="002B3E44" w:rsidRDefault="002B3E44" w:rsidP="002B3E44">
            <w:pPr>
              <w:spacing w:after="0" w:line="240" w:lineRule="auto"/>
              <w:jc w:val="center"/>
            </w:pPr>
            <w:r w:rsidRPr="002B3E44">
              <w:t>56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78BFE2" w14:textId="39079AA2" w:rsidR="002B3E44" w:rsidRPr="002B3E44" w:rsidRDefault="006E243D" w:rsidP="002B3E44">
            <w:pPr>
              <w:spacing w:after="0" w:line="240" w:lineRule="auto"/>
              <w:jc w:val="center"/>
            </w:pPr>
            <w:r>
              <w:t>453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4662A99" w14:textId="77777777" w:rsidR="002B3E44" w:rsidRPr="002B3E44" w:rsidRDefault="002B3E44" w:rsidP="002B3E44">
            <w:pPr>
              <w:spacing w:after="0" w:line="240" w:lineRule="auto"/>
              <w:jc w:val="center"/>
            </w:pPr>
            <w:r w:rsidRPr="002B3E44">
              <w:t>84</w:t>
            </w:r>
          </w:p>
        </w:tc>
      </w:tr>
      <w:tr w:rsidR="002B3E44" w:rsidRPr="002B3E44" w14:paraId="432884AF" w14:textId="77777777" w:rsidTr="002B3E44">
        <w:tc>
          <w:tcPr>
            <w:tcW w:w="634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F143E" w14:textId="1C921A36" w:rsidR="002B3E44" w:rsidRPr="002B3E44" w:rsidRDefault="002B3E44" w:rsidP="006E243D">
            <w:pPr>
              <w:spacing w:after="0" w:line="240" w:lineRule="auto"/>
              <w:jc w:val="center"/>
            </w:pPr>
            <w:r w:rsidRPr="002B3E44">
              <w:t>Total Budget 5</w:t>
            </w:r>
            <w:r w:rsidR="006E243D">
              <w:t>93</w:t>
            </w:r>
            <w:r w:rsidRPr="002B3E44">
              <w:t xml:space="preserve"> days</w:t>
            </w:r>
          </w:p>
        </w:tc>
      </w:tr>
    </w:tbl>
    <w:p w14:paraId="04771893" w14:textId="77777777" w:rsidR="002B3E44" w:rsidRPr="00717806" w:rsidRDefault="002B3E44" w:rsidP="002B3E44">
      <w:pPr>
        <w:pStyle w:val="Heading3"/>
      </w:pPr>
      <w:r w:rsidRPr="00717806">
        <w:t>PROJECT CHANGE LOG</w:t>
      </w:r>
    </w:p>
    <w:tbl>
      <w:tblPr>
        <w:tblStyle w:val="TableGrid"/>
        <w:tblW w:w="9464" w:type="dxa"/>
        <w:tblLook w:val="04A0" w:firstRow="1" w:lastRow="0" w:firstColumn="1" w:lastColumn="0" w:noHBand="0" w:noVBand="1"/>
      </w:tblPr>
      <w:tblGrid>
        <w:gridCol w:w="9464"/>
      </w:tblGrid>
      <w:tr w:rsidR="002B3E44" w:rsidRPr="002B3E44" w14:paraId="76D55A0F" w14:textId="77777777" w:rsidTr="002B3E44">
        <w:tc>
          <w:tcPr>
            <w:tcW w:w="9464" w:type="dxa"/>
          </w:tcPr>
          <w:p w14:paraId="67F68190" w14:textId="77777777" w:rsidR="002B3E44" w:rsidRPr="002B3E44" w:rsidRDefault="002B3E44" w:rsidP="002B3E44">
            <w:pPr>
              <w:pStyle w:val="NormalWeb"/>
              <w:shd w:val="clear" w:color="auto" w:fill="FFFFFF"/>
              <w:spacing w:line="360" w:lineRule="atLeast"/>
              <w:rPr>
                <w:rFonts w:asciiTheme="minorHAnsi" w:hAnsiTheme="minorHAnsi"/>
                <w:sz w:val="22"/>
                <w:szCs w:val="22"/>
                <w:lang w:val="en"/>
              </w:rPr>
            </w:pPr>
            <w:r w:rsidRPr="002B3E44">
              <w:rPr>
                <w:rFonts w:asciiTheme="minorHAnsi" w:hAnsiTheme="minorHAnsi"/>
                <w:sz w:val="22"/>
                <w:szCs w:val="22"/>
                <w:lang w:val="en"/>
              </w:rPr>
              <w:t xml:space="preserve">Agreement given by Programme Manager and Project Sponsor to increase budget by 63 days </w:t>
            </w:r>
            <w:r>
              <w:rPr>
                <w:rFonts w:asciiTheme="minorHAnsi" w:hAnsiTheme="minorHAnsi"/>
                <w:sz w:val="22"/>
                <w:szCs w:val="22"/>
                <w:lang w:val="en"/>
              </w:rPr>
              <w:t xml:space="preserve">from ISG Portfolio </w:t>
            </w:r>
            <w:r w:rsidRPr="002B3E44">
              <w:rPr>
                <w:rFonts w:asciiTheme="minorHAnsi" w:hAnsiTheme="minorHAnsi"/>
                <w:sz w:val="22"/>
                <w:szCs w:val="22"/>
                <w:lang w:val="en"/>
              </w:rPr>
              <w:t xml:space="preserve">to cover overspend on project </w:t>
            </w:r>
          </w:p>
        </w:tc>
      </w:tr>
    </w:tbl>
    <w:p w14:paraId="71ECEF1A" w14:textId="77777777" w:rsidR="002B3E44" w:rsidRPr="003851AC" w:rsidRDefault="002B3E44" w:rsidP="002B3E44">
      <w:pPr>
        <w:pStyle w:val="Heading3"/>
      </w:pPr>
      <w:r w:rsidRPr="003851AC">
        <w:t>IS APP STAFF RESOURCE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2"/>
      </w:tblGrid>
      <w:tr w:rsidR="002B3E44" w:rsidRPr="001A0425" w14:paraId="6656E693" w14:textId="77777777" w:rsidTr="002B3E44">
        <w:trPr>
          <w:trHeight w:val="1980"/>
        </w:trPr>
        <w:tc>
          <w:tcPr>
            <w:tcW w:w="9142" w:type="dxa"/>
          </w:tcPr>
          <w:p w14:paraId="299DA9D0" w14:textId="77777777" w:rsidR="002B3E44" w:rsidRPr="004A2C31" w:rsidRDefault="002B3E44" w:rsidP="002B3E44">
            <w:pPr>
              <w:rPr>
                <w:rFonts w:asciiTheme="minorHAnsi" w:hAnsiTheme="minorHAnsi" w:cs="Arial"/>
                <w:b/>
              </w:rPr>
            </w:pPr>
            <w:r>
              <w:rPr>
                <w:rFonts w:asciiTheme="minorHAnsi" w:hAnsiTheme="minorHAnsi" w:cs="Arial"/>
                <w:b/>
              </w:rPr>
              <w:t>Summary as at 30/04/2014</w:t>
            </w:r>
          </w:p>
          <w:p w14:paraId="208863A9" w14:textId="77777777" w:rsidR="002B3E44" w:rsidRPr="00211340" w:rsidRDefault="002B3E44" w:rsidP="002B3E44">
            <w:pPr>
              <w:pStyle w:val="ListParagraph"/>
              <w:numPr>
                <w:ilvl w:val="0"/>
                <w:numId w:val="5"/>
              </w:numPr>
              <w:rPr>
                <w:rFonts w:asciiTheme="minorHAnsi" w:hAnsiTheme="minorHAnsi" w:cs="Arial"/>
              </w:rPr>
            </w:pPr>
            <w:r w:rsidRPr="002B3E44">
              <w:rPr>
                <w:rFonts w:asciiTheme="minorHAnsi" w:hAnsiTheme="minorHAnsi" w:cs="Arial"/>
              </w:rPr>
              <w:t>444</w:t>
            </w:r>
            <w:r>
              <w:rPr>
                <w:rFonts w:asciiTheme="minorHAnsi" w:hAnsiTheme="minorHAnsi" w:cs="Arial"/>
                <w:color w:val="FF0000"/>
              </w:rPr>
              <w:t xml:space="preserve"> </w:t>
            </w:r>
            <w:r w:rsidRPr="00211340">
              <w:rPr>
                <w:rFonts w:asciiTheme="minorHAnsi" w:hAnsiTheme="minorHAnsi" w:cs="Arial"/>
              </w:rPr>
              <w:t xml:space="preserve">days effort delivered by IS Apps as at </w:t>
            </w:r>
            <w:r>
              <w:rPr>
                <w:rFonts w:asciiTheme="minorHAnsi" w:hAnsiTheme="minorHAnsi" w:cs="Arial"/>
              </w:rPr>
              <w:t>28</w:t>
            </w:r>
            <w:r w:rsidRPr="00DC64DA">
              <w:rPr>
                <w:rFonts w:asciiTheme="minorHAnsi" w:hAnsiTheme="minorHAnsi" w:cs="Arial"/>
                <w:vertAlign w:val="superscript"/>
              </w:rPr>
              <w:t>th</w:t>
            </w:r>
            <w:r>
              <w:rPr>
                <w:rFonts w:asciiTheme="minorHAnsi" w:hAnsiTheme="minorHAnsi" w:cs="Arial"/>
              </w:rPr>
              <w:t xml:space="preserve"> April</w:t>
            </w:r>
            <w:r w:rsidRPr="00211340">
              <w:rPr>
                <w:rFonts w:asciiTheme="minorHAnsi" w:hAnsiTheme="minorHAnsi" w:cs="Arial"/>
              </w:rPr>
              <w:t xml:space="preserve"> 2014.</w:t>
            </w:r>
            <w:r>
              <w:rPr>
                <w:rFonts w:asciiTheme="minorHAnsi" w:hAnsiTheme="minorHAnsi" w:cs="Arial"/>
              </w:rPr>
              <w:t xml:space="preserve"> </w:t>
            </w:r>
          </w:p>
          <w:p w14:paraId="2B640EBB" w14:textId="4413A1B7" w:rsidR="002B3E44" w:rsidRDefault="002B3E44" w:rsidP="002B3E44">
            <w:pPr>
              <w:pStyle w:val="ListParagraph"/>
              <w:numPr>
                <w:ilvl w:val="0"/>
                <w:numId w:val="5"/>
              </w:numPr>
              <w:rPr>
                <w:rFonts w:asciiTheme="minorHAnsi" w:hAnsiTheme="minorHAnsi" w:cs="Arial"/>
              </w:rPr>
            </w:pPr>
            <w:r w:rsidRPr="00DC64DA">
              <w:rPr>
                <w:rFonts w:asciiTheme="minorHAnsi" w:hAnsiTheme="minorHAnsi" w:cs="Arial"/>
              </w:rPr>
              <w:t>Total Budget for Project 5</w:t>
            </w:r>
            <w:r w:rsidR="006E243D">
              <w:rPr>
                <w:rFonts w:asciiTheme="minorHAnsi" w:hAnsiTheme="minorHAnsi" w:cs="Arial"/>
              </w:rPr>
              <w:t>93</w:t>
            </w:r>
            <w:r w:rsidRPr="00DC64DA">
              <w:rPr>
                <w:rFonts w:asciiTheme="minorHAnsi" w:hAnsiTheme="minorHAnsi" w:cs="Arial"/>
              </w:rPr>
              <w:t xml:space="preserve"> days effort </w:t>
            </w:r>
          </w:p>
          <w:p w14:paraId="6A08955C" w14:textId="15C717AB" w:rsidR="002B3E44" w:rsidRPr="002B3E44" w:rsidRDefault="002B3E44" w:rsidP="00202DE8">
            <w:pPr>
              <w:ind w:left="360"/>
              <w:rPr>
                <w:rFonts w:asciiTheme="minorHAnsi" w:hAnsiTheme="minorHAnsi" w:cs="Arial"/>
              </w:rPr>
            </w:pPr>
            <w:r>
              <w:rPr>
                <w:rFonts w:asciiTheme="minorHAnsi" w:hAnsiTheme="minorHAnsi" w:cs="Arial"/>
              </w:rPr>
              <w:t xml:space="preserve">See </w:t>
            </w:r>
            <w:r w:rsidR="00202DE8">
              <w:rPr>
                <w:rFonts w:asciiTheme="minorHAnsi" w:hAnsiTheme="minorHAnsi" w:cs="Arial"/>
              </w:rPr>
              <w:t>Paper B</w:t>
            </w:r>
            <w:r>
              <w:rPr>
                <w:rFonts w:asciiTheme="minorHAnsi" w:hAnsiTheme="minorHAnsi" w:cs="Arial"/>
              </w:rPr>
              <w:t xml:space="preserve"> for discussion of options.</w:t>
            </w:r>
            <w:r w:rsidRPr="002B3E44">
              <w:rPr>
                <w:rFonts w:asciiTheme="minorHAnsi" w:hAnsiTheme="minorHAnsi" w:cs="Arial"/>
              </w:rPr>
              <w:t xml:space="preserve"> </w:t>
            </w:r>
          </w:p>
        </w:tc>
      </w:tr>
    </w:tbl>
    <w:p w14:paraId="2ED894C8" w14:textId="77777777" w:rsidR="002B3E44" w:rsidRPr="002B3E44" w:rsidRDefault="002B3E44" w:rsidP="002B3E44">
      <w:pPr>
        <w:sectPr w:rsidR="002B3E44" w:rsidRPr="002B3E44" w:rsidSect="00EE66E0">
          <w:headerReference w:type="default" r:id="rId9"/>
          <w:pgSz w:w="11900" w:h="16840"/>
          <w:pgMar w:top="720" w:right="720" w:bottom="720" w:left="720" w:header="708" w:footer="708" w:gutter="0"/>
          <w:cols w:space="708"/>
          <w:docGrid w:linePitch="360"/>
        </w:sectPr>
      </w:pPr>
    </w:p>
    <w:p w14:paraId="45D08E67" w14:textId="77777777" w:rsidR="00EE66E0" w:rsidRPr="00EE66E0" w:rsidRDefault="00EE66E0" w:rsidP="00EE66E0">
      <w:pPr>
        <w:pStyle w:val="Heading1"/>
      </w:pPr>
      <w:r>
        <w:lastRenderedPageBreak/>
        <w:t>DETAILED REPORT BY PHASE</w:t>
      </w:r>
    </w:p>
    <w:p w14:paraId="6CF3E5C6" w14:textId="77777777" w:rsidR="00EE66E0" w:rsidRPr="00271388" w:rsidRDefault="00EE66E0" w:rsidP="00EE66E0">
      <w:pPr>
        <w:pStyle w:val="Heading2"/>
      </w:pPr>
      <w:r w:rsidRPr="00271388">
        <w:t xml:space="preserve">Phase 1 – Notifications to services </w:t>
      </w:r>
    </w:p>
    <w:p w14:paraId="63C2CD65" w14:textId="77777777" w:rsidR="00EE66E0" w:rsidRDefault="00EE66E0" w:rsidP="00EE66E0">
      <w:pPr>
        <w:shd w:val="clear" w:color="auto" w:fill="99CC00"/>
        <w:rPr>
          <w:rFonts w:asciiTheme="majorHAnsi" w:hAnsiTheme="majorHAnsi"/>
        </w:rPr>
      </w:pPr>
      <w:r w:rsidRPr="00271388">
        <w:rPr>
          <w:rFonts w:asciiTheme="majorHAnsi" w:hAnsiTheme="majorHAnsi"/>
          <w:b/>
        </w:rPr>
        <w:t>Status</w:t>
      </w:r>
      <w:r w:rsidRPr="00271388">
        <w:rPr>
          <w:rFonts w:asciiTheme="majorHAnsi" w:hAnsiTheme="majorHAnsi"/>
        </w:rPr>
        <w:t>:</w:t>
      </w:r>
      <w:r>
        <w:rPr>
          <w:rFonts w:asciiTheme="majorHAnsi" w:hAnsiTheme="majorHAnsi"/>
        </w:rPr>
        <w:t xml:space="preserve"> GREEN</w:t>
      </w:r>
    </w:p>
    <w:p w14:paraId="434E8E42" w14:textId="77777777" w:rsidR="00EE66E0" w:rsidRPr="00271388" w:rsidRDefault="00EE66E0" w:rsidP="00EE66E0">
      <w:pPr>
        <w:shd w:val="clear" w:color="auto" w:fill="99CC00"/>
        <w:rPr>
          <w:rFonts w:asciiTheme="majorHAnsi" w:hAnsiTheme="majorHAnsi"/>
        </w:rPr>
      </w:pPr>
      <w:r>
        <w:rPr>
          <w:rFonts w:asciiTheme="majorHAnsi" w:hAnsiTheme="majorHAnsi"/>
          <w:b/>
        </w:rPr>
        <w:t xml:space="preserve">Stage: </w:t>
      </w:r>
      <w:r w:rsidRPr="004C1054">
        <w:rPr>
          <w:rFonts w:asciiTheme="majorHAnsi" w:hAnsiTheme="majorHAnsi"/>
        </w:rPr>
        <w:t xml:space="preserve">Delivered </w:t>
      </w:r>
    </w:p>
    <w:p w14:paraId="37B44967" w14:textId="77777777" w:rsidR="00EE66E0" w:rsidRPr="00271388" w:rsidRDefault="00EE66E0" w:rsidP="00EE66E0">
      <w:pPr>
        <w:pStyle w:val="Heading3"/>
        <w:rPr>
          <w:lang w:val="en" w:eastAsia="en-GB"/>
        </w:rPr>
      </w:pPr>
      <w:r w:rsidRPr="00271388">
        <w:rPr>
          <w:lang w:val="en" w:eastAsia="en-GB"/>
        </w:rPr>
        <w:t xml:space="preserve">Milestones </w:t>
      </w:r>
    </w:p>
    <w:tbl>
      <w:tblPr>
        <w:tblW w:w="0" w:type="auto"/>
        <w:tblInd w:w="-34" w:type="dxa"/>
        <w:tblLook w:val="04A0" w:firstRow="1" w:lastRow="0" w:firstColumn="1" w:lastColumn="0" w:noHBand="0" w:noVBand="1"/>
      </w:tblPr>
      <w:tblGrid>
        <w:gridCol w:w="2127"/>
        <w:gridCol w:w="5369"/>
        <w:gridCol w:w="1780"/>
      </w:tblGrid>
      <w:tr w:rsidR="00EE66E0" w:rsidRPr="00271388" w14:paraId="0990E31D" w14:textId="77777777" w:rsidTr="00EE66E0">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0BC94" w14:textId="77777777" w:rsidR="00EE66E0" w:rsidRPr="00271388" w:rsidRDefault="00EE66E0" w:rsidP="00EE66E0">
            <w:pPr>
              <w:jc w:val="center"/>
              <w:rPr>
                <w:rFonts w:asciiTheme="majorHAnsi" w:hAnsiTheme="majorHAnsi"/>
                <w:b/>
                <w:bCs/>
                <w:color w:val="000000"/>
              </w:rPr>
            </w:pPr>
            <w:r w:rsidRPr="00271388">
              <w:rPr>
                <w:rFonts w:asciiTheme="majorHAnsi" w:hAnsiTheme="majorHAnsi"/>
                <w:b/>
                <w:bCs/>
                <w:color w:val="000000"/>
              </w:rPr>
              <w:t>Date</w:t>
            </w:r>
          </w:p>
        </w:tc>
        <w:tc>
          <w:tcPr>
            <w:tcW w:w="5369" w:type="dxa"/>
            <w:tcBorders>
              <w:top w:val="single" w:sz="4" w:space="0" w:color="auto"/>
              <w:left w:val="nil"/>
              <w:bottom w:val="single" w:sz="4" w:space="0" w:color="auto"/>
              <w:right w:val="single" w:sz="4" w:space="0" w:color="auto"/>
            </w:tcBorders>
            <w:shd w:val="clear" w:color="auto" w:fill="auto"/>
            <w:noWrap/>
            <w:vAlign w:val="bottom"/>
            <w:hideMark/>
          </w:tcPr>
          <w:p w14:paraId="71FF2A2B" w14:textId="77777777" w:rsidR="00EE66E0" w:rsidRPr="00271388" w:rsidRDefault="00EE66E0" w:rsidP="00EE66E0">
            <w:pPr>
              <w:rPr>
                <w:rFonts w:asciiTheme="majorHAnsi" w:hAnsiTheme="majorHAnsi"/>
                <w:b/>
                <w:bCs/>
                <w:color w:val="000000"/>
              </w:rPr>
            </w:pPr>
            <w:r w:rsidRPr="00271388">
              <w:rPr>
                <w:rFonts w:asciiTheme="majorHAnsi" w:hAnsiTheme="majorHAnsi"/>
                <w:b/>
                <w:bCs/>
                <w:color w:val="000000"/>
              </w:rPr>
              <w:t>Milestone</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65019A7F" w14:textId="77777777" w:rsidR="00EE66E0" w:rsidRPr="00271388" w:rsidRDefault="00EE66E0" w:rsidP="00EE66E0">
            <w:pPr>
              <w:rPr>
                <w:rFonts w:asciiTheme="majorHAnsi" w:hAnsiTheme="majorHAnsi"/>
                <w:b/>
                <w:bCs/>
                <w:color w:val="000000"/>
              </w:rPr>
            </w:pPr>
            <w:r w:rsidRPr="00271388">
              <w:rPr>
                <w:rFonts w:asciiTheme="majorHAnsi" w:hAnsiTheme="majorHAnsi"/>
                <w:b/>
                <w:bCs/>
                <w:color w:val="000000"/>
              </w:rPr>
              <w:t>Status</w:t>
            </w:r>
          </w:p>
        </w:tc>
      </w:tr>
      <w:tr w:rsidR="00EE66E0" w:rsidRPr="00271388" w14:paraId="5C04E456" w14:textId="77777777" w:rsidTr="00EE66E0">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665955F" w14:textId="77777777" w:rsidR="00EE66E0" w:rsidRPr="00271388" w:rsidRDefault="00EE66E0" w:rsidP="00EE66E0">
            <w:pPr>
              <w:jc w:val="right"/>
              <w:rPr>
                <w:rFonts w:asciiTheme="majorHAnsi" w:hAnsiTheme="majorHAnsi"/>
              </w:rPr>
            </w:pPr>
            <w:r w:rsidRPr="00271388">
              <w:rPr>
                <w:rFonts w:asciiTheme="majorHAnsi" w:hAnsiTheme="majorHAnsi"/>
              </w:rPr>
              <w:t>16-Apr-14</w:t>
            </w:r>
          </w:p>
        </w:tc>
        <w:tc>
          <w:tcPr>
            <w:tcW w:w="5369" w:type="dxa"/>
            <w:tcBorders>
              <w:top w:val="nil"/>
              <w:left w:val="nil"/>
              <w:bottom w:val="single" w:sz="4" w:space="0" w:color="auto"/>
              <w:right w:val="single" w:sz="4" w:space="0" w:color="auto"/>
            </w:tcBorders>
            <w:shd w:val="clear" w:color="auto" w:fill="auto"/>
            <w:noWrap/>
            <w:vAlign w:val="bottom"/>
            <w:hideMark/>
          </w:tcPr>
          <w:p w14:paraId="52201C13" w14:textId="77777777" w:rsidR="00EE66E0" w:rsidRPr="00271388" w:rsidRDefault="00EE66E0" w:rsidP="00EE66E0">
            <w:pPr>
              <w:rPr>
                <w:rFonts w:asciiTheme="majorHAnsi" w:hAnsiTheme="majorHAnsi"/>
              </w:rPr>
            </w:pPr>
            <w:r w:rsidRPr="00271388">
              <w:rPr>
                <w:rFonts w:asciiTheme="majorHAnsi" w:hAnsiTheme="majorHAnsi"/>
              </w:rPr>
              <w:t>Phase 1 Push - ASOR</w:t>
            </w:r>
          </w:p>
        </w:tc>
        <w:tc>
          <w:tcPr>
            <w:tcW w:w="1780" w:type="dxa"/>
            <w:tcBorders>
              <w:top w:val="nil"/>
              <w:left w:val="nil"/>
              <w:bottom w:val="single" w:sz="4" w:space="0" w:color="auto"/>
              <w:right w:val="single" w:sz="4" w:space="0" w:color="auto"/>
            </w:tcBorders>
            <w:shd w:val="clear" w:color="auto" w:fill="00B0F0"/>
            <w:vAlign w:val="center"/>
            <w:hideMark/>
          </w:tcPr>
          <w:p w14:paraId="34E1F871" w14:textId="77777777" w:rsidR="00EE66E0" w:rsidRPr="00271388" w:rsidRDefault="00EE66E0" w:rsidP="00EE66E0">
            <w:pPr>
              <w:jc w:val="center"/>
              <w:rPr>
                <w:rFonts w:asciiTheme="majorHAnsi" w:hAnsiTheme="majorHAnsi"/>
              </w:rPr>
            </w:pPr>
            <w:r w:rsidRPr="00271388">
              <w:rPr>
                <w:rFonts w:asciiTheme="majorHAnsi" w:hAnsiTheme="majorHAnsi"/>
              </w:rPr>
              <w:t>Complete</w:t>
            </w:r>
          </w:p>
        </w:tc>
      </w:tr>
      <w:tr w:rsidR="00EE66E0" w:rsidRPr="00271388" w14:paraId="563257D0" w14:textId="77777777" w:rsidTr="00EE66E0">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2B8968D" w14:textId="77777777" w:rsidR="00EE66E0" w:rsidRPr="00271388" w:rsidRDefault="00EE66E0" w:rsidP="00EE66E0">
            <w:pPr>
              <w:jc w:val="right"/>
              <w:rPr>
                <w:rFonts w:asciiTheme="majorHAnsi" w:hAnsiTheme="majorHAnsi"/>
              </w:rPr>
            </w:pPr>
            <w:r w:rsidRPr="00271388">
              <w:rPr>
                <w:rFonts w:asciiTheme="majorHAnsi" w:hAnsiTheme="majorHAnsi"/>
              </w:rPr>
              <w:t>22-Apr-14</w:t>
            </w:r>
          </w:p>
        </w:tc>
        <w:tc>
          <w:tcPr>
            <w:tcW w:w="5369" w:type="dxa"/>
            <w:tcBorders>
              <w:top w:val="single" w:sz="4" w:space="0" w:color="auto"/>
              <w:left w:val="nil"/>
              <w:bottom w:val="single" w:sz="4" w:space="0" w:color="auto"/>
              <w:right w:val="single" w:sz="4" w:space="0" w:color="auto"/>
            </w:tcBorders>
            <w:shd w:val="clear" w:color="auto" w:fill="auto"/>
            <w:noWrap/>
            <w:vAlign w:val="bottom"/>
          </w:tcPr>
          <w:p w14:paraId="3E747ADC" w14:textId="77777777" w:rsidR="00EE66E0" w:rsidRPr="00271388" w:rsidRDefault="00EE66E0" w:rsidP="00EE66E0">
            <w:pPr>
              <w:rPr>
                <w:rFonts w:asciiTheme="majorHAnsi" w:hAnsiTheme="majorHAnsi"/>
              </w:rPr>
            </w:pPr>
            <w:r w:rsidRPr="00271388">
              <w:rPr>
                <w:rFonts w:asciiTheme="majorHAnsi" w:hAnsiTheme="majorHAnsi"/>
              </w:rPr>
              <w:t>Phase 1 Push - Deploy</w:t>
            </w:r>
          </w:p>
        </w:tc>
        <w:tc>
          <w:tcPr>
            <w:tcW w:w="1780" w:type="dxa"/>
            <w:tcBorders>
              <w:top w:val="single" w:sz="4" w:space="0" w:color="auto"/>
              <w:left w:val="nil"/>
              <w:bottom w:val="single" w:sz="4" w:space="0" w:color="auto"/>
              <w:right w:val="single" w:sz="4" w:space="0" w:color="auto"/>
            </w:tcBorders>
            <w:shd w:val="clear" w:color="auto" w:fill="00B0F0"/>
            <w:vAlign w:val="center"/>
          </w:tcPr>
          <w:p w14:paraId="159A2962" w14:textId="77777777" w:rsidR="00EE66E0" w:rsidRPr="00271388" w:rsidRDefault="00EE66E0" w:rsidP="00EE66E0">
            <w:pPr>
              <w:jc w:val="center"/>
              <w:rPr>
                <w:rFonts w:asciiTheme="majorHAnsi" w:hAnsiTheme="majorHAnsi"/>
              </w:rPr>
            </w:pPr>
            <w:r w:rsidRPr="00271388">
              <w:rPr>
                <w:rFonts w:asciiTheme="majorHAnsi" w:hAnsiTheme="majorHAnsi"/>
              </w:rPr>
              <w:t>Complete</w:t>
            </w:r>
          </w:p>
        </w:tc>
      </w:tr>
      <w:tr w:rsidR="00EE66E0" w:rsidRPr="00271388" w14:paraId="16D1DE85" w14:textId="77777777" w:rsidTr="00EE66E0">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F9DC7" w14:textId="77777777" w:rsidR="00EE66E0" w:rsidRPr="00271388" w:rsidRDefault="00EE66E0" w:rsidP="00EE66E0">
            <w:pPr>
              <w:jc w:val="right"/>
              <w:rPr>
                <w:rFonts w:asciiTheme="majorHAnsi" w:hAnsiTheme="majorHAnsi"/>
              </w:rPr>
            </w:pPr>
            <w:r w:rsidRPr="00271388">
              <w:rPr>
                <w:rFonts w:asciiTheme="majorHAnsi" w:hAnsiTheme="majorHAnsi"/>
              </w:rPr>
              <w:t>08-May-14</w:t>
            </w:r>
          </w:p>
        </w:tc>
        <w:tc>
          <w:tcPr>
            <w:tcW w:w="5369" w:type="dxa"/>
            <w:tcBorders>
              <w:top w:val="single" w:sz="4" w:space="0" w:color="auto"/>
              <w:left w:val="nil"/>
              <w:bottom w:val="single" w:sz="4" w:space="0" w:color="auto"/>
              <w:right w:val="single" w:sz="4" w:space="0" w:color="auto"/>
            </w:tcBorders>
            <w:shd w:val="clear" w:color="auto" w:fill="auto"/>
            <w:noWrap/>
            <w:vAlign w:val="bottom"/>
            <w:hideMark/>
          </w:tcPr>
          <w:p w14:paraId="4334C59E" w14:textId="77777777" w:rsidR="00EE66E0" w:rsidRPr="00271388" w:rsidRDefault="00EE66E0" w:rsidP="00EE66E0">
            <w:pPr>
              <w:rPr>
                <w:rFonts w:asciiTheme="majorHAnsi" w:hAnsiTheme="majorHAnsi"/>
              </w:rPr>
            </w:pPr>
            <w:r w:rsidRPr="00271388">
              <w:rPr>
                <w:rFonts w:asciiTheme="majorHAnsi" w:hAnsiTheme="majorHAnsi"/>
              </w:rPr>
              <w:t>Phase 1 Push - DSOR/Closure</w:t>
            </w:r>
          </w:p>
        </w:tc>
        <w:tc>
          <w:tcPr>
            <w:tcW w:w="1780" w:type="dxa"/>
            <w:tcBorders>
              <w:top w:val="single" w:sz="4" w:space="0" w:color="auto"/>
              <w:left w:val="nil"/>
              <w:bottom w:val="single" w:sz="4" w:space="0" w:color="auto"/>
              <w:right w:val="single" w:sz="4" w:space="0" w:color="auto"/>
            </w:tcBorders>
            <w:shd w:val="clear" w:color="auto" w:fill="92D050"/>
            <w:vAlign w:val="center"/>
            <w:hideMark/>
          </w:tcPr>
          <w:p w14:paraId="5A8E0E92" w14:textId="77777777" w:rsidR="00EE66E0" w:rsidRPr="00271388" w:rsidRDefault="00EE66E0" w:rsidP="00EE66E0">
            <w:pPr>
              <w:jc w:val="center"/>
              <w:rPr>
                <w:rFonts w:asciiTheme="majorHAnsi" w:hAnsiTheme="majorHAnsi"/>
              </w:rPr>
            </w:pPr>
            <w:r w:rsidRPr="00271388">
              <w:rPr>
                <w:rFonts w:asciiTheme="majorHAnsi" w:hAnsiTheme="majorHAnsi"/>
              </w:rPr>
              <w:t>In plan</w:t>
            </w:r>
          </w:p>
        </w:tc>
      </w:tr>
    </w:tbl>
    <w:p w14:paraId="0C5241E0" w14:textId="77777777" w:rsidR="00EE66E0" w:rsidRPr="00271388" w:rsidRDefault="00EE66E0" w:rsidP="00EE66E0">
      <w:pPr>
        <w:pStyle w:val="Heading3"/>
        <w:rPr>
          <w:lang w:val="en" w:eastAsia="en-GB"/>
        </w:rPr>
      </w:pPr>
      <w:r w:rsidRPr="00271388">
        <w:rPr>
          <w:lang w:val="en" w:eastAsia="en-GB"/>
        </w:rPr>
        <w:t>Issues</w:t>
      </w:r>
    </w:p>
    <w:p w14:paraId="4AB5F2A2" w14:textId="77777777" w:rsidR="00EE66E0" w:rsidRPr="00271388" w:rsidRDefault="00EE66E0" w:rsidP="00EE66E0">
      <w:pPr>
        <w:pStyle w:val="ListParagraph"/>
        <w:numPr>
          <w:ilvl w:val="0"/>
          <w:numId w:val="4"/>
        </w:numPr>
        <w:rPr>
          <w:rFonts w:asciiTheme="majorHAnsi" w:hAnsiTheme="majorHAnsi"/>
        </w:rPr>
      </w:pPr>
      <w:r w:rsidRPr="00271388">
        <w:rPr>
          <w:rFonts w:asciiTheme="majorHAnsi" w:hAnsiTheme="majorHAnsi"/>
        </w:rPr>
        <w:t>Phase 1 Load testing delayed due to resource constraints / conflict with COM008 taking priority</w:t>
      </w:r>
    </w:p>
    <w:p w14:paraId="07A37A8D" w14:textId="77777777" w:rsidR="00EE66E0" w:rsidRPr="00271388" w:rsidRDefault="00EE66E0" w:rsidP="00EE66E0">
      <w:pPr>
        <w:pStyle w:val="ListParagraph"/>
        <w:numPr>
          <w:ilvl w:val="0"/>
          <w:numId w:val="4"/>
        </w:numPr>
        <w:rPr>
          <w:rFonts w:asciiTheme="majorHAnsi" w:hAnsiTheme="majorHAnsi"/>
        </w:rPr>
      </w:pPr>
      <w:r w:rsidRPr="00271388">
        <w:rPr>
          <w:rFonts w:asciiTheme="majorHAnsi" w:hAnsiTheme="majorHAnsi"/>
        </w:rPr>
        <w:t xml:space="preserve">Phase 1 Push Services – </w:t>
      </w:r>
      <w:proofErr w:type="spellStart"/>
      <w:r w:rsidRPr="00271388">
        <w:rPr>
          <w:rFonts w:asciiTheme="majorHAnsi" w:hAnsiTheme="majorHAnsi"/>
        </w:rPr>
        <w:t>Pebblepad</w:t>
      </w:r>
      <w:proofErr w:type="spellEnd"/>
      <w:r w:rsidRPr="00271388">
        <w:rPr>
          <w:rFonts w:asciiTheme="majorHAnsi" w:hAnsiTheme="majorHAnsi"/>
        </w:rPr>
        <w:t xml:space="preserve"> issue with https connection investigated, resolved and deployed to live, DSOR sign off delayed by 1 week</w:t>
      </w:r>
    </w:p>
    <w:p w14:paraId="25A12248" w14:textId="77777777" w:rsidR="00EE66E0" w:rsidRPr="00271388" w:rsidRDefault="00EE66E0" w:rsidP="00EE66E0">
      <w:pPr>
        <w:pStyle w:val="Heading3"/>
        <w:rPr>
          <w:lang w:eastAsia="en-GB"/>
        </w:rPr>
      </w:pPr>
      <w:r w:rsidRPr="00271388">
        <w:rPr>
          <w:lang w:eastAsia="en-GB"/>
        </w:rPr>
        <w:t>Deliverables</w:t>
      </w:r>
    </w:p>
    <w:p w14:paraId="31ACDA55" w14:textId="77777777" w:rsidR="00EE66E0" w:rsidRPr="00271388" w:rsidRDefault="00EE66E0" w:rsidP="00EE66E0">
      <w:pPr>
        <w:pStyle w:val="ListParagraph"/>
        <w:numPr>
          <w:ilvl w:val="0"/>
          <w:numId w:val="4"/>
        </w:numPr>
        <w:rPr>
          <w:rFonts w:asciiTheme="majorHAnsi" w:hAnsiTheme="majorHAnsi"/>
        </w:rPr>
      </w:pPr>
      <w:r w:rsidRPr="00271388">
        <w:rPr>
          <w:rFonts w:asciiTheme="majorHAnsi" w:hAnsiTheme="majorHAnsi"/>
        </w:rPr>
        <w:t>Move to a fully supported platform (SOA 11G)</w:t>
      </w:r>
    </w:p>
    <w:p w14:paraId="4F40AEDE" w14:textId="77777777" w:rsidR="00EE66E0" w:rsidRPr="00271388" w:rsidRDefault="00EE66E0" w:rsidP="00EE66E0">
      <w:pPr>
        <w:pStyle w:val="ListParagraph"/>
        <w:numPr>
          <w:ilvl w:val="0"/>
          <w:numId w:val="4"/>
        </w:numPr>
        <w:rPr>
          <w:rFonts w:asciiTheme="majorHAnsi" w:hAnsiTheme="majorHAnsi"/>
        </w:rPr>
      </w:pPr>
      <w:r w:rsidRPr="00271388">
        <w:rPr>
          <w:rFonts w:asciiTheme="majorHAnsi" w:hAnsiTheme="majorHAnsi"/>
        </w:rPr>
        <w:t xml:space="preserve">Management of IDM Services in new User Interface &amp; decommission of buggy Services User Interface from VRS </w:t>
      </w:r>
    </w:p>
    <w:p w14:paraId="7F815921" w14:textId="77777777" w:rsidR="00EE66E0" w:rsidRPr="00271388" w:rsidRDefault="00EE66E0" w:rsidP="00EE66E0">
      <w:pPr>
        <w:pStyle w:val="ListParagraph"/>
        <w:numPr>
          <w:ilvl w:val="0"/>
          <w:numId w:val="4"/>
        </w:numPr>
        <w:rPr>
          <w:rFonts w:asciiTheme="majorHAnsi" w:hAnsiTheme="majorHAnsi"/>
        </w:rPr>
      </w:pPr>
      <w:r w:rsidRPr="00271388">
        <w:rPr>
          <w:rFonts w:asciiTheme="majorHAnsi" w:hAnsiTheme="majorHAnsi"/>
        </w:rPr>
        <w:t>Significantly improved tracking of notifications for auditing and reporting</w:t>
      </w:r>
    </w:p>
    <w:p w14:paraId="20454911" w14:textId="77777777" w:rsidR="00EE66E0" w:rsidRPr="00271388" w:rsidRDefault="00EE66E0" w:rsidP="00EE66E0">
      <w:pPr>
        <w:pStyle w:val="ListParagraph"/>
        <w:numPr>
          <w:ilvl w:val="0"/>
          <w:numId w:val="4"/>
        </w:numPr>
        <w:rPr>
          <w:rFonts w:asciiTheme="majorHAnsi" w:hAnsiTheme="majorHAnsi"/>
        </w:rPr>
      </w:pPr>
      <w:r w:rsidRPr="00271388">
        <w:rPr>
          <w:rFonts w:asciiTheme="majorHAnsi" w:hAnsiTheme="majorHAnsi"/>
        </w:rPr>
        <w:t>Granular notification settings so services receive significantly less irrelevant information</w:t>
      </w:r>
    </w:p>
    <w:p w14:paraId="1D10D13E" w14:textId="77777777" w:rsidR="00EE66E0" w:rsidRPr="00271388" w:rsidRDefault="00EE66E0" w:rsidP="00EE66E0">
      <w:pPr>
        <w:pStyle w:val="ListParagraph"/>
        <w:numPr>
          <w:ilvl w:val="0"/>
          <w:numId w:val="4"/>
        </w:numPr>
        <w:rPr>
          <w:rFonts w:asciiTheme="majorHAnsi" w:hAnsiTheme="majorHAnsi"/>
        </w:rPr>
      </w:pPr>
      <w:r w:rsidRPr="00271388">
        <w:rPr>
          <w:rFonts w:asciiTheme="majorHAnsi" w:hAnsiTheme="majorHAnsi"/>
        </w:rPr>
        <w:t>Improved data accuracy for card numbers, UIDs</w:t>
      </w:r>
    </w:p>
    <w:p w14:paraId="2937F69D" w14:textId="77777777" w:rsidR="00EE66E0" w:rsidRPr="00271388" w:rsidRDefault="00EE66E0" w:rsidP="00EE66E0">
      <w:pPr>
        <w:pStyle w:val="Heading2"/>
      </w:pPr>
      <w:r w:rsidRPr="00271388">
        <w:t>Phase 2 – Changes from Gold Masters</w:t>
      </w:r>
    </w:p>
    <w:p w14:paraId="62FCBCA0" w14:textId="77777777" w:rsidR="00EE66E0" w:rsidRDefault="00EE66E0" w:rsidP="00EE66E0">
      <w:pPr>
        <w:shd w:val="clear" w:color="auto" w:fill="99CC00"/>
        <w:rPr>
          <w:rFonts w:asciiTheme="majorHAnsi" w:hAnsiTheme="majorHAnsi"/>
        </w:rPr>
      </w:pPr>
      <w:r w:rsidRPr="00271388">
        <w:rPr>
          <w:rFonts w:asciiTheme="majorHAnsi" w:hAnsiTheme="majorHAnsi"/>
          <w:b/>
        </w:rPr>
        <w:t>Status:</w:t>
      </w:r>
      <w:r w:rsidRPr="00271388">
        <w:rPr>
          <w:rFonts w:asciiTheme="majorHAnsi" w:hAnsiTheme="majorHAnsi"/>
        </w:rPr>
        <w:t xml:space="preserve"> </w:t>
      </w:r>
      <w:r>
        <w:rPr>
          <w:rFonts w:asciiTheme="majorHAnsi" w:hAnsiTheme="majorHAnsi"/>
        </w:rPr>
        <w:t xml:space="preserve">GREEN </w:t>
      </w:r>
    </w:p>
    <w:p w14:paraId="14DD2CEE" w14:textId="77777777" w:rsidR="00EE66E0" w:rsidRPr="00271388" w:rsidRDefault="00EE66E0" w:rsidP="00EE66E0">
      <w:pPr>
        <w:shd w:val="clear" w:color="auto" w:fill="99CC00"/>
        <w:rPr>
          <w:rFonts w:asciiTheme="majorHAnsi" w:hAnsiTheme="majorHAnsi"/>
        </w:rPr>
      </w:pPr>
      <w:r w:rsidRPr="004C1054">
        <w:rPr>
          <w:rFonts w:asciiTheme="majorHAnsi" w:hAnsiTheme="majorHAnsi"/>
          <w:b/>
        </w:rPr>
        <w:t xml:space="preserve">Stage: </w:t>
      </w:r>
      <w:r w:rsidRPr="00271388">
        <w:rPr>
          <w:rFonts w:asciiTheme="majorHAnsi" w:hAnsiTheme="majorHAnsi"/>
        </w:rPr>
        <w:t>IN PROGRESS, Peer Testing underway</w:t>
      </w:r>
    </w:p>
    <w:p w14:paraId="04116208" w14:textId="77777777" w:rsidR="00EE66E0" w:rsidRPr="00271388" w:rsidRDefault="00EE66E0" w:rsidP="00EE66E0">
      <w:pPr>
        <w:pStyle w:val="Heading3"/>
        <w:rPr>
          <w:lang w:val="en" w:eastAsia="en-GB"/>
        </w:rPr>
      </w:pPr>
      <w:r w:rsidRPr="00271388">
        <w:rPr>
          <w:lang w:val="en" w:eastAsia="en-GB"/>
        </w:rPr>
        <w:t>Milestones</w:t>
      </w:r>
    </w:p>
    <w:tbl>
      <w:tblPr>
        <w:tblW w:w="0" w:type="auto"/>
        <w:tblInd w:w="-34" w:type="dxa"/>
        <w:tblLook w:val="04A0" w:firstRow="1" w:lastRow="0" w:firstColumn="1" w:lastColumn="0" w:noHBand="0" w:noVBand="1"/>
      </w:tblPr>
      <w:tblGrid>
        <w:gridCol w:w="1967"/>
        <w:gridCol w:w="4935"/>
        <w:gridCol w:w="1648"/>
      </w:tblGrid>
      <w:tr w:rsidR="00EE66E0" w:rsidRPr="00271388" w14:paraId="6F89277C" w14:textId="77777777" w:rsidTr="00EE66E0">
        <w:trPr>
          <w:trHeight w:val="300"/>
        </w:trPr>
        <w:tc>
          <w:tcPr>
            <w:tcW w:w="1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A8FE5" w14:textId="77777777" w:rsidR="00EE66E0" w:rsidRPr="00271388" w:rsidRDefault="00EE66E0" w:rsidP="00EE66E0">
            <w:pPr>
              <w:jc w:val="center"/>
              <w:rPr>
                <w:rFonts w:asciiTheme="majorHAnsi" w:hAnsiTheme="majorHAnsi"/>
                <w:b/>
                <w:bCs/>
                <w:color w:val="000000"/>
              </w:rPr>
            </w:pPr>
            <w:r w:rsidRPr="00271388">
              <w:rPr>
                <w:rFonts w:asciiTheme="majorHAnsi" w:hAnsiTheme="majorHAnsi"/>
                <w:b/>
                <w:bCs/>
                <w:color w:val="000000"/>
              </w:rPr>
              <w:t>Date</w:t>
            </w:r>
          </w:p>
        </w:tc>
        <w:tc>
          <w:tcPr>
            <w:tcW w:w="4935" w:type="dxa"/>
            <w:tcBorders>
              <w:top w:val="single" w:sz="4" w:space="0" w:color="auto"/>
              <w:left w:val="nil"/>
              <w:bottom w:val="single" w:sz="4" w:space="0" w:color="auto"/>
              <w:right w:val="single" w:sz="4" w:space="0" w:color="auto"/>
            </w:tcBorders>
            <w:shd w:val="clear" w:color="auto" w:fill="auto"/>
            <w:noWrap/>
            <w:vAlign w:val="bottom"/>
            <w:hideMark/>
          </w:tcPr>
          <w:p w14:paraId="269F0681" w14:textId="77777777" w:rsidR="00EE66E0" w:rsidRPr="00271388" w:rsidRDefault="00EE66E0" w:rsidP="00EE66E0">
            <w:pPr>
              <w:rPr>
                <w:rFonts w:asciiTheme="majorHAnsi" w:hAnsiTheme="majorHAnsi"/>
                <w:b/>
                <w:bCs/>
                <w:color w:val="000000"/>
              </w:rPr>
            </w:pPr>
            <w:r w:rsidRPr="00271388">
              <w:rPr>
                <w:rFonts w:asciiTheme="majorHAnsi" w:hAnsiTheme="majorHAnsi"/>
                <w:b/>
                <w:bCs/>
                <w:color w:val="000000"/>
              </w:rPr>
              <w:t>Milestone</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3DC95330" w14:textId="77777777" w:rsidR="00EE66E0" w:rsidRPr="00271388" w:rsidRDefault="00EE66E0" w:rsidP="00EE66E0">
            <w:pPr>
              <w:rPr>
                <w:rFonts w:asciiTheme="majorHAnsi" w:hAnsiTheme="majorHAnsi"/>
                <w:b/>
                <w:bCs/>
                <w:color w:val="000000"/>
              </w:rPr>
            </w:pPr>
            <w:r w:rsidRPr="00271388">
              <w:rPr>
                <w:rFonts w:asciiTheme="majorHAnsi" w:hAnsiTheme="majorHAnsi"/>
                <w:b/>
                <w:bCs/>
                <w:color w:val="000000"/>
              </w:rPr>
              <w:t>Status</w:t>
            </w:r>
          </w:p>
        </w:tc>
      </w:tr>
      <w:tr w:rsidR="00EE66E0" w:rsidRPr="00271388" w14:paraId="19077A2F" w14:textId="77777777" w:rsidTr="00EE66E0">
        <w:trPr>
          <w:trHeight w:val="300"/>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7BBCB216" w14:textId="77777777" w:rsidR="00EE66E0" w:rsidRPr="00271388" w:rsidRDefault="00EE66E0" w:rsidP="00EE66E0">
            <w:pPr>
              <w:jc w:val="right"/>
              <w:rPr>
                <w:rFonts w:asciiTheme="majorHAnsi" w:hAnsiTheme="majorHAnsi"/>
                <w:iCs/>
              </w:rPr>
            </w:pPr>
            <w:r>
              <w:rPr>
                <w:rFonts w:asciiTheme="majorHAnsi" w:hAnsiTheme="majorHAnsi"/>
                <w:iCs/>
              </w:rPr>
              <w:t>20</w:t>
            </w:r>
            <w:r w:rsidRPr="00271388">
              <w:rPr>
                <w:rFonts w:asciiTheme="majorHAnsi" w:hAnsiTheme="majorHAnsi"/>
                <w:iCs/>
              </w:rPr>
              <w:t>-May-14</w:t>
            </w:r>
          </w:p>
        </w:tc>
        <w:tc>
          <w:tcPr>
            <w:tcW w:w="4935" w:type="dxa"/>
            <w:tcBorders>
              <w:top w:val="single" w:sz="4" w:space="0" w:color="auto"/>
              <w:left w:val="nil"/>
              <w:bottom w:val="single" w:sz="4" w:space="0" w:color="auto"/>
              <w:right w:val="single" w:sz="4" w:space="0" w:color="auto"/>
            </w:tcBorders>
            <w:shd w:val="clear" w:color="auto" w:fill="auto"/>
            <w:noWrap/>
            <w:vAlign w:val="bottom"/>
          </w:tcPr>
          <w:p w14:paraId="1108E184" w14:textId="77777777" w:rsidR="00EE66E0" w:rsidRPr="00271388" w:rsidRDefault="00EE66E0" w:rsidP="00EE66E0">
            <w:pPr>
              <w:rPr>
                <w:rFonts w:asciiTheme="majorHAnsi" w:hAnsiTheme="majorHAnsi"/>
                <w:iCs/>
              </w:rPr>
            </w:pPr>
            <w:r w:rsidRPr="00271388">
              <w:rPr>
                <w:rFonts w:asciiTheme="majorHAnsi" w:hAnsiTheme="majorHAnsi"/>
                <w:iCs/>
              </w:rPr>
              <w:t>Phase 2 Inbound - Build Sign off</w:t>
            </w:r>
          </w:p>
        </w:tc>
        <w:tc>
          <w:tcPr>
            <w:tcW w:w="1648" w:type="dxa"/>
            <w:tcBorders>
              <w:top w:val="single" w:sz="4" w:space="0" w:color="auto"/>
              <w:left w:val="nil"/>
              <w:bottom w:val="single" w:sz="4" w:space="0" w:color="auto"/>
              <w:right w:val="single" w:sz="4" w:space="0" w:color="auto"/>
            </w:tcBorders>
            <w:shd w:val="clear" w:color="auto" w:fill="92D050"/>
            <w:vAlign w:val="center"/>
          </w:tcPr>
          <w:p w14:paraId="1CC0519B" w14:textId="77777777" w:rsidR="00EE66E0" w:rsidRPr="00271388" w:rsidRDefault="00EE66E0" w:rsidP="00EE66E0">
            <w:pPr>
              <w:jc w:val="center"/>
              <w:rPr>
                <w:rFonts w:asciiTheme="majorHAnsi" w:hAnsiTheme="majorHAnsi"/>
              </w:rPr>
            </w:pPr>
            <w:r w:rsidRPr="00271388">
              <w:rPr>
                <w:rFonts w:asciiTheme="majorHAnsi" w:hAnsiTheme="majorHAnsi"/>
              </w:rPr>
              <w:t>In plan</w:t>
            </w:r>
          </w:p>
        </w:tc>
      </w:tr>
      <w:tr w:rsidR="00EE66E0" w:rsidRPr="00271388" w14:paraId="73BCCB67" w14:textId="77777777" w:rsidTr="00EE66E0">
        <w:trPr>
          <w:trHeight w:val="300"/>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4EE70C81" w14:textId="77777777" w:rsidR="00EE66E0" w:rsidRPr="00271388" w:rsidRDefault="00EE66E0" w:rsidP="00EE66E0">
            <w:pPr>
              <w:jc w:val="right"/>
              <w:rPr>
                <w:rFonts w:asciiTheme="majorHAnsi" w:hAnsiTheme="majorHAnsi"/>
                <w:iCs/>
              </w:rPr>
            </w:pPr>
            <w:r w:rsidRPr="00271388">
              <w:rPr>
                <w:rFonts w:asciiTheme="majorHAnsi" w:hAnsiTheme="majorHAnsi"/>
                <w:iCs/>
              </w:rPr>
              <w:t>19-Jun-14</w:t>
            </w:r>
          </w:p>
        </w:tc>
        <w:tc>
          <w:tcPr>
            <w:tcW w:w="4935" w:type="dxa"/>
            <w:tcBorders>
              <w:top w:val="single" w:sz="4" w:space="0" w:color="auto"/>
              <w:left w:val="nil"/>
              <w:bottom w:val="single" w:sz="4" w:space="0" w:color="auto"/>
              <w:right w:val="single" w:sz="4" w:space="0" w:color="auto"/>
            </w:tcBorders>
            <w:shd w:val="clear" w:color="auto" w:fill="auto"/>
            <w:noWrap/>
            <w:vAlign w:val="bottom"/>
          </w:tcPr>
          <w:p w14:paraId="10D789E2" w14:textId="77777777" w:rsidR="00EE66E0" w:rsidRPr="00271388" w:rsidRDefault="00EE66E0" w:rsidP="00EE66E0">
            <w:pPr>
              <w:rPr>
                <w:rFonts w:asciiTheme="majorHAnsi" w:hAnsiTheme="majorHAnsi"/>
                <w:iCs/>
              </w:rPr>
            </w:pPr>
            <w:r w:rsidRPr="00271388">
              <w:rPr>
                <w:rFonts w:asciiTheme="majorHAnsi" w:hAnsiTheme="majorHAnsi"/>
                <w:iCs/>
              </w:rPr>
              <w:t>Phase 2 Inbound - ASOR</w:t>
            </w:r>
          </w:p>
        </w:tc>
        <w:tc>
          <w:tcPr>
            <w:tcW w:w="1648" w:type="dxa"/>
            <w:tcBorders>
              <w:top w:val="single" w:sz="4" w:space="0" w:color="auto"/>
              <w:left w:val="nil"/>
              <w:bottom w:val="single" w:sz="4" w:space="0" w:color="auto"/>
              <w:right w:val="single" w:sz="4" w:space="0" w:color="auto"/>
            </w:tcBorders>
            <w:shd w:val="clear" w:color="auto" w:fill="92D050"/>
            <w:vAlign w:val="center"/>
          </w:tcPr>
          <w:p w14:paraId="37D14E7C" w14:textId="77777777" w:rsidR="00EE66E0" w:rsidRPr="00271388" w:rsidRDefault="00EE66E0" w:rsidP="00EE66E0">
            <w:pPr>
              <w:jc w:val="center"/>
              <w:rPr>
                <w:rFonts w:asciiTheme="majorHAnsi" w:hAnsiTheme="majorHAnsi"/>
              </w:rPr>
            </w:pPr>
            <w:r w:rsidRPr="00271388">
              <w:rPr>
                <w:rFonts w:asciiTheme="majorHAnsi" w:hAnsiTheme="majorHAnsi"/>
              </w:rPr>
              <w:t>In plan</w:t>
            </w:r>
          </w:p>
        </w:tc>
      </w:tr>
      <w:tr w:rsidR="00EE66E0" w:rsidRPr="00271388" w14:paraId="1577FC05" w14:textId="77777777" w:rsidTr="00EE66E0">
        <w:trPr>
          <w:trHeight w:val="300"/>
        </w:trPr>
        <w:tc>
          <w:tcPr>
            <w:tcW w:w="1967" w:type="dxa"/>
            <w:tcBorders>
              <w:top w:val="nil"/>
              <w:left w:val="single" w:sz="4" w:space="0" w:color="auto"/>
              <w:bottom w:val="single" w:sz="4" w:space="0" w:color="auto"/>
              <w:right w:val="single" w:sz="4" w:space="0" w:color="auto"/>
            </w:tcBorders>
            <w:shd w:val="clear" w:color="auto" w:fill="auto"/>
            <w:vAlign w:val="center"/>
          </w:tcPr>
          <w:p w14:paraId="2CD41EE3" w14:textId="77777777" w:rsidR="00EE66E0" w:rsidRPr="00271388" w:rsidRDefault="00EE66E0" w:rsidP="00EE66E0">
            <w:pPr>
              <w:jc w:val="right"/>
              <w:rPr>
                <w:rFonts w:asciiTheme="majorHAnsi" w:hAnsiTheme="majorHAnsi"/>
                <w:iCs/>
              </w:rPr>
            </w:pPr>
            <w:r w:rsidRPr="00271388">
              <w:rPr>
                <w:rFonts w:asciiTheme="majorHAnsi" w:hAnsiTheme="majorHAnsi"/>
                <w:iCs/>
              </w:rPr>
              <w:t>26-Jun-14</w:t>
            </w:r>
          </w:p>
        </w:tc>
        <w:tc>
          <w:tcPr>
            <w:tcW w:w="4935" w:type="dxa"/>
            <w:tcBorders>
              <w:top w:val="nil"/>
              <w:left w:val="nil"/>
              <w:bottom w:val="single" w:sz="4" w:space="0" w:color="auto"/>
              <w:right w:val="single" w:sz="4" w:space="0" w:color="auto"/>
            </w:tcBorders>
            <w:shd w:val="clear" w:color="auto" w:fill="auto"/>
            <w:noWrap/>
            <w:vAlign w:val="bottom"/>
          </w:tcPr>
          <w:p w14:paraId="60B1B6AA" w14:textId="77777777" w:rsidR="00EE66E0" w:rsidRPr="00271388" w:rsidRDefault="00EE66E0" w:rsidP="00EE66E0">
            <w:pPr>
              <w:rPr>
                <w:rFonts w:asciiTheme="majorHAnsi" w:hAnsiTheme="majorHAnsi"/>
                <w:iCs/>
              </w:rPr>
            </w:pPr>
            <w:r w:rsidRPr="00271388">
              <w:rPr>
                <w:rFonts w:asciiTheme="majorHAnsi" w:hAnsiTheme="majorHAnsi"/>
                <w:iCs/>
              </w:rPr>
              <w:t>Phase 2 Inbound - Deploy</w:t>
            </w:r>
          </w:p>
        </w:tc>
        <w:tc>
          <w:tcPr>
            <w:tcW w:w="1648" w:type="dxa"/>
            <w:tcBorders>
              <w:top w:val="nil"/>
              <w:left w:val="nil"/>
              <w:bottom w:val="single" w:sz="4" w:space="0" w:color="auto"/>
              <w:right w:val="single" w:sz="4" w:space="0" w:color="auto"/>
            </w:tcBorders>
            <w:shd w:val="clear" w:color="auto" w:fill="92D050"/>
            <w:vAlign w:val="center"/>
          </w:tcPr>
          <w:p w14:paraId="1CB98D8C" w14:textId="77777777" w:rsidR="00EE66E0" w:rsidRPr="00271388" w:rsidRDefault="00EE66E0" w:rsidP="00EE66E0">
            <w:pPr>
              <w:jc w:val="center"/>
              <w:rPr>
                <w:rFonts w:asciiTheme="majorHAnsi" w:hAnsiTheme="majorHAnsi"/>
              </w:rPr>
            </w:pPr>
            <w:r w:rsidRPr="00271388">
              <w:rPr>
                <w:rFonts w:asciiTheme="majorHAnsi" w:hAnsiTheme="majorHAnsi"/>
              </w:rPr>
              <w:t>In plan</w:t>
            </w:r>
          </w:p>
        </w:tc>
      </w:tr>
      <w:tr w:rsidR="00EE66E0" w:rsidRPr="00271388" w14:paraId="3073F7C1" w14:textId="77777777" w:rsidTr="00EE66E0">
        <w:trPr>
          <w:trHeight w:val="300"/>
        </w:trPr>
        <w:tc>
          <w:tcPr>
            <w:tcW w:w="1967" w:type="dxa"/>
            <w:tcBorders>
              <w:top w:val="nil"/>
              <w:left w:val="single" w:sz="4" w:space="0" w:color="auto"/>
              <w:bottom w:val="single" w:sz="4" w:space="0" w:color="auto"/>
              <w:right w:val="single" w:sz="4" w:space="0" w:color="auto"/>
            </w:tcBorders>
            <w:shd w:val="clear" w:color="auto" w:fill="auto"/>
            <w:vAlign w:val="center"/>
          </w:tcPr>
          <w:p w14:paraId="370BFC39" w14:textId="77777777" w:rsidR="00EE66E0" w:rsidRPr="00271388" w:rsidRDefault="00EE66E0" w:rsidP="00EE66E0">
            <w:pPr>
              <w:jc w:val="right"/>
              <w:rPr>
                <w:rFonts w:asciiTheme="majorHAnsi" w:hAnsiTheme="majorHAnsi"/>
                <w:iCs/>
              </w:rPr>
            </w:pPr>
            <w:r w:rsidRPr="00271388">
              <w:rPr>
                <w:rFonts w:asciiTheme="majorHAnsi" w:hAnsiTheme="majorHAnsi"/>
                <w:iCs/>
              </w:rPr>
              <w:t>03-Jul-14</w:t>
            </w:r>
          </w:p>
        </w:tc>
        <w:tc>
          <w:tcPr>
            <w:tcW w:w="4935" w:type="dxa"/>
            <w:tcBorders>
              <w:top w:val="nil"/>
              <w:left w:val="nil"/>
              <w:bottom w:val="single" w:sz="4" w:space="0" w:color="auto"/>
              <w:right w:val="single" w:sz="4" w:space="0" w:color="auto"/>
            </w:tcBorders>
            <w:shd w:val="clear" w:color="auto" w:fill="auto"/>
            <w:noWrap/>
            <w:vAlign w:val="bottom"/>
          </w:tcPr>
          <w:p w14:paraId="61D7D738" w14:textId="77777777" w:rsidR="00EE66E0" w:rsidRPr="00271388" w:rsidRDefault="00EE66E0" w:rsidP="00EE66E0">
            <w:pPr>
              <w:rPr>
                <w:rFonts w:asciiTheme="majorHAnsi" w:hAnsiTheme="majorHAnsi"/>
                <w:iCs/>
              </w:rPr>
            </w:pPr>
            <w:r w:rsidRPr="00271388">
              <w:rPr>
                <w:rFonts w:asciiTheme="majorHAnsi" w:hAnsiTheme="majorHAnsi"/>
                <w:iCs/>
              </w:rPr>
              <w:t>Phase 2 Inbound – DSOR/Closure</w:t>
            </w:r>
          </w:p>
        </w:tc>
        <w:tc>
          <w:tcPr>
            <w:tcW w:w="1648" w:type="dxa"/>
            <w:tcBorders>
              <w:top w:val="nil"/>
              <w:left w:val="nil"/>
              <w:bottom w:val="single" w:sz="4" w:space="0" w:color="auto"/>
              <w:right w:val="single" w:sz="4" w:space="0" w:color="auto"/>
            </w:tcBorders>
            <w:shd w:val="clear" w:color="auto" w:fill="92D050"/>
            <w:vAlign w:val="center"/>
          </w:tcPr>
          <w:p w14:paraId="3068683F" w14:textId="77777777" w:rsidR="00EE66E0" w:rsidRPr="00271388" w:rsidRDefault="00EE66E0" w:rsidP="00EE66E0">
            <w:pPr>
              <w:jc w:val="center"/>
              <w:rPr>
                <w:rFonts w:asciiTheme="majorHAnsi" w:hAnsiTheme="majorHAnsi"/>
              </w:rPr>
            </w:pPr>
            <w:r w:rsidRPr="00271388">
              <w:rPr>
                <w:rFonts w:asciiTheme="majorHAnsi" w:hAnsiTheme="majorHAnsi"/>
              </w:rPr>
              <w:t>In plan</w:t>
            </w:r>
          </w:p>
        </w:tc>
      </w:tr>
    </w:tbl>
    <w:p w14:paraId="6BF469CC" w14:textId="77777777" w:rsidR="00EE66E0" w:rsidRPr="00271388" w:rsidRDefault="00EE66E0" w:rsidP="00EE66E0">
      <w:pPr>
        <w:pStyle w:val="Heading3"/>
        <w:rPr>
          <w:lang w:val="en" w:eastAsia="en-GB"/>
        </w:rPr>
      </w:pPr>
      <w:r w:rsidRPr="00271388">
        <w:rPr>
          <w:lang w:val="en" w:eastAsia="en-GB"/>
        </w:rPr>
        <w:lastRenderedPageBreak/>
        <w:t>Issues</w:t>
      </w:r>
    </w:p>
    <w:p w14:paraId="1A8BAA47" w14:textId="77777777" w:rsidR="00EE66E0" w:rsidRPr="00271388" w:rsidRDefault="00EE66E0" w:rsidP="00EE66E0">
      <w:pPr>
        <w:numPr>
          <w:ilvl w:val="0"/>
          <w:numId w:val="3"/>
        </w:numPr>
        <w:spacing w:before="100" w:beforeAutospacing="1" w:after="100" w:afterAutospacing="1" w:line="240" w:lineRule="auto"/>
        <w:rPr>
          <w:rFonts w:asciiTheme="majorHAnsi" w:eastAsia="Times New Roman" w:hAnsiTheme="majorHAnsi"/>
          <w:lang w:eastAsia="en-GB"/>
        </w:rPr>
      </w:pPr>
      <w:r w:rsidRPr="00271388">
        <w:rPr>
          <w:rFonts w:asciiTheme="majorHAnsi" w:eastAsia="Times New Roman" w:hAnsiTheme="majorHAnsi"/>
          <w:lang w:eastAsia="en-GB"/>
        </w:rPr>
        <w:t xml:space="preserve">Phase 2 re-estimated and plan reviewed, milestones agreed </w:t>
      </w:r>
    </w:p>
    <w:p w14:paraId="7B10204F" w14:textId="77777777" w:rsidR="00EE66E0" w:rsidRPr="00271388" w:rsidRDefault="00EE66E0" w:rsidP="00EE66E0">
      <w:pPr>
        <w:numPr>
          <w:ilvl w:val="0"/>
          <w:numId w:val="3"/>
        </w:numPr>
        <w:spacing w:before="100" w:beforeAutospacing="1" w:after="100" w:afterAutospacing="1" w:line="240" w:lineRule="auto"/>
        <w:rPr>
          <w:rFonts w:asciiTheme="majorHAnsi" w:eastAsia="Times New Roman" w:hAnsiTheme="majorHAnsi"/>
          <w:lang w:eastAsia="en-GB"/>
        </w:rPr>
      </w:pPr>
      <w:r w:rsidRPr="00271388">
        <w:rPr>
          <w:rFonts w:asciiTheme="majorHAnsi" w:eastAsia="Times New Roman" w:hAnsiTheme="majorHAnsi"/>
          <w:lang w:eastAsia="en-GB"/>
        </w:rPr>
        <w:t>Phase 2 SCA Composite Build and Unit Testing complete</w:t>
      </w:r>
    </w:p>
    <w:p w14:paraId="34B47195" w14:textId="77777777" w:rsidR="00EE66E0" w:rsidRPr="00271388" w:rsidRDefault="00EE66E0" w:rsidP="00EE66E0">
      <w:pPr>
        <w:pStyle w:val="Heading3"/>
        <w:rPr>
          <w:lang w:eastAsia="en-GB"/>
        </w:rPr>
      </w:pPr>
      <w:r w:rsidRPr="00271388">
        <w:rPr>
          <w:lang w:eastAsia="en-GB"/>
        </w:rPr>
        <w:t>Deliverables</w:t>
      </w:r>
    </w:p>
    <w:p w14:paraId="097636C7" w14:textId="77777777" w:rsidR="00EE66E0" w:rsidRPr="00271388" w:rsidRDefault="00EE66E0" w:rsidP="00EE66E0">
      <w:pPr>
        <w:pStyle w:val="ListParagraph"/>
        <w:numPr>
          <w:ilvl w:val="0"/>
          <w:numId w:val="3"/>
        </w:numPr>
        <w:spacing w:before="100" w:beforeAutospacing="1" w:after="100" w:afterAutospacing="1"/>
        <w:rPr>
          <w:rFonts w:asciiTheme="majorHAnsi" w:eastAsia="Times New Roman" w:hAnsiTheme="majorHAnsi"/>
          <w:lang w:eastAsia="en-GB"/>
        </w:rPr>
      </w:pPr>
      <w:r w:rsidRPr="00271388">
        <w:rPr>
          <w:rFonts w:asciiTheme="majorHAnsi" w:hAnsiTheme="majorHAnsi"/>
        </w:rPr>
        <w:t>Move to a fully supported platform (SOA 11G)</w:t>
      </w:r>
    </w:p>
    <w:p w14:paraId="17201503" w14:textId="77777777" w:rsidR="00EE66E0" w:rsidRPr="00271388" w:rsidRDefault="00EE66E0" w:rsidP="00EE66E0">
      <w:pPr>
        <w:pStyle w:val="ListParagraph"/>
        <w:numPr>
          <w:ilvl w:val="0"/>
          <w:numId w:val="3"/>
        </w:numPr>
        <w:spacing w:before="100" w:beforeAutospacing="1" w:after="100" w:afterAutospacing="1"/>
        <w:rPr>
          <w:rFonts w:asciiTheme="majorHAnsi" w:eastAsia="Times New Roman" w:hAnsiTheme="majorHAnsi"/>
          <w:lang w:eastAsia="en-GB"/>
        </w:rPr>
      </w:pPr>
      <w:r w:rsidRPr="00271388">
        <w:rPr>
          <w:rFonts w:asciiTheme="majorHAnsi" w:eastAsia="Times New Roman" w:hAnsiTheme="majorHAnsi"/>
          <w:lang w:eastAsia="en-GB"/>
        </w:rPr>
        <w:t>Student/Applicant Sync tool</w:t>
      </w:r>
    </w:p>
    <w:p w14:paraId="44D2C7B7" w14:textId="77777777" w:rsidR="00EE66E0" w:rsidRPr="00271388" w:rsidRDefault="00EE66E0" w:rsidP="00EE66E0">
      <w:pPr>
        <w:numPr>
          <w:ilvl w:val="0"/>
          <w:numId w:val="3"/>
        </w:numPr>
        <w:spacing w:before="100" w:beforeAutospacing="1" w:after="100" w:afterAutospacing="1" w:line="240" w:lineRule="auto"/>
        <w:rPr>
          <w:rFonts w:asciiTheme="majorHAnsi" w:eastAsia="Times New Roman" w:hAnsiTheme="majorHAnsi"/>
          <w:lang w:eastAsia="en-GB"/>
        </w:rPr>
      </w:pPr>
      <w:r w:rsidRPr="00271388">
        <w:rPr>
          <w:rFonts w:asciiTheme="majorHAnsi" w:eastAsia="Times New Roman" w:hAnsiTheme="majorHAnsi"/>
          <w:lang w:eastAsia="en-GB"/>
        </w:rPr>
        <w:t>Reactivate UUNs for returning staff/visitors</w:t>
      </w:r>
    </w:p>
    <w:p w14:paraId="65449716" w14:textId="77777777" w:rsidR="00EE66E0" w:rsidRPr="00271388" w:rsidRDefault="00EE66E0" w:rsidP="00EE66E0">
      <w:pPr>
        <w:numPr>
          <w:ilvl w:val="0"/>
          <w:numId w:val="3"/>
        </w:numPr>
        <w:spacing w:before="100" w:beforeAutospacing="1" w:after="100" w:afterAutospacing="1" w:line="240" w:lineRule="auto"/>
        <w:rPr>
          <w:rFonts w:asciiTheme="majorHAnsi" w:eastAsia="Times New Roman" w:hAnsiTheme="majorHAnsi"/>
          <w:lang w:eastAsia="en-GB"/>
        </w:rPr>
      </w:pPr>
      <w:r w:rsidRPr="00271388">
        <w:rPr>
          <w:rFonts w:asciiTheme="majorHAnsi" w:eastAsia="Times New Roman" w:hAnsiTheme="majorHAnsi"/>
          <w:lang w:eastAsia="en-GB"/>
        </w:rPr>
        <w:t>Org Unit Level 4 (</w:t>
      </w:r>
      <w:proofErr w:type="spellStart"/>
      <w:r w:rsidRPr="00271388">
        <w:rPr>
          <w:rFonts w:asciiTheme="majorHAnsi" w:eastAsia="Times New Roman" w:hAnsiTheme="majorHAnsi"/>
          <w:lang w:eastAsia="en-GB"/>
        </w:rPr>
        <w:t>PoS</w:t>
      </w:r>
      <w:proofErr w:type="spellEnd"/>
      <w:r w:rsidRPr="00271388">
        <w:rPr>
          <w:rFonts w:asciiTheme="majorHAnsi" w:eastAsia="Times New Roman" w:hAnsiTheme="majorHAnsi"/>
          <w:lang w:eastAsia="en-GB"/>
        </w:rPr>
        <w:t>)/6(Course) for students</w:t>
      </w:r>
    </w:p>
    <w:p w14:paraId="13651E81" w14:textId="77777777" w:rsidR="007710DB" w:rsidRDefault="007710DB" w:rsidP="007710DB">
      <w:pPr>
        <w:pStyle w:val="Heading2"/>
      </w:pPr>
      <w:r>
        <w:t>Phase 2.5 – Email Service in IDM</w:t>
      </w:r>
    </w:p>
    <w:p w14:paraId="295009D7" w14:textId="77777777" w:rsidR="007710DB" w:rsidRDefault="007710DB" w:rsidP="007710DB">
      <w:pPr>
        <w:shd w:val="clear" w:color="auto" w:fill="FF6666"/>
        <w:rPr>
          <w:rFonts w:asciiTheme="majorHAnsi" w:hAnsiTheme="majorHAnsi"/>
          <w:b/>
        </w:rPr>
      </w:pPr>
      <w:r w:rsidRPr="00271388">
        <w:rPr>
          <w:rFonts w:asciiTheme="majorHAnsi" w:hAnsiTheme="majorHAnsi"/>
          <w:b/>
        </w:rPr>
        <w:t xml:space="preserve">Status: </w:t>
      </w:r>
      <w:r>
        <w:t>RED</w:t>
      </w:r>
      <w:r w:rsidRPr="00B471D2">
        <w:t xml:space="preserve"> </w:t>
      </w:r>
      <w:r>
        <w:t>– re-estimation has increased the estimate for completion of this work.</w:t>
      </w:r>
    </w:p>
    <w:p w14:paraId="7E9641D0" w14:textId="77777777" w:rsidR="007710DB" w:rsidRPr="00EE66E0" w:rsidRDefault="007710DB" w:rsidP="007710DB">
      <w:pPr>
        <w:shd w:val="clear" w:color="auto" w:fill="FF6666"/>
        <w:rPr>
          <w:rFonts w:asciiTheme="majorHAnsi" w:hAnsiTheme="majorHAnsi"/>
        </w:rPr>
      </w:pPr>
      <w:r w:rsidRPr="004C1054">
        <w:rPr>
          <w:rFonts w:asciiTheme="majorHAnsi" w:hAnsiTheme="majorHAnsi"/>
          <w:b/>
        </w:rPr>
        <w:t>Stage:</w:t>
      </w:r>
      <w:r>
        <w:rPr>
          <w:rFonts w:asciiTheme="majorHAnsi" w:hAnsiTheme="majorHAnsi"/>
        </w:rPr>
        <w:t xml:space="preserve"> </w:t>
      </w:r>
      <w:r w:rsidRPr="00271388">
        <w:rPr>
          <w:rFonts w:asciiTheme="majorHAnsi" w:hAnsiTheme="majorHAnsi"/>
        </w:rPr>
        <w:t xml:space="preserve">Planning. </w:t>
      </w:r>
      <w:r>
        <w:rPr>
          <w:rFonts w:asciiTheme="majorHAnsi" w:hAnsiTheme="majorHAnsi"/>
        </w:rPr>
        <w:t>Proposed to be withdrawn from scope</w:t>
      </w:r>
    </w:p>
    <w:p w14:paraId="6567B80E" w14:textId="77777777" w:rsidR="007710DB" w:rsidRDefault="007710DB" w:rsidP="007710DB">
      <w:pPr>
        <w:pStyle w:val="Heading3"/>
      </w:pPr>
      <w:r>
        <w:t>Deliverables</w:t>
      </w:r>
    </w:p>
    <w:p w14:paraId="570CD5B7" w14:textId="77777777" w:rsidR="007710DB" w:rsidRDefault="009F75D9" w:rsidP="007710DB">
      <w:pPr>
        <w:pStyle w:val="ListParagraph"/>
        <w:numPr>
          <w:ilvl w:val="0"/>
          <w:numId w:val="7"/>
        </w:numPr>
      </w:pPr>
      <w:proofErr w:type="spellStart"/>
      <w:r>
        <w:t>Staffmail</w:t>
      </w:r>
      <w:proofErr w:type="spellEnd"/>
      <w:r>
        <w:t xml:space="preserve">/Office 365 service determined by IDM and </w:t>
      </w:r>
      <w:proofErr w:type="spellStart"/>
      <w:r>
        <w:t>Staffmail</w:t>
      </w:r>
      <w:proofErr w:type="spellEnd"/>
      <w:r>
        <w:t xml:space="preserve"> accounts only provisioned if needed</w:t>
      </w:r>
    </w:p>
    <w:p w14:paraId="226FA526" w14:textId="77777777" w:rsidR="009F75D9" w:rsidRPr="007710DB" w:rsidRDefault="009F75D9" w:rsidP="007710DB">
      <w:pPr>
        <w:pStyle w:val="ListParagraph"/>
        <w:numPr>
          <w:ilvl w:val="0"/>
          <w:numId w:val="7"/>
        </w:numPr>
      </w:pPr>
      <w:r>
        <w:t>Gold master data for mail service held in IDM and available to other systems</w:t>
      </w:r>
    </w:p>
    <w:p w14:paraId="301F6A36" w14:textId="77777777" w:rsidR="00EE66E0" w:rsidRPr="00271388" w:rsidRDefault="00EE66E0" w:rsidP="00EE66E0">
      <w:pPr>
        <w:pStyle w:val="Heading2"/>
      </w:pPr>
      <w:r w:rsidRPr="00271388">
        <w:t>Phase 3 – Pull Services</w:t>
      </w:r>
    </w:p>
    <w:p w14:paraId="403A776D" w14:textId="77777777" w:rsidR="00EE66E0" w:rsidRDefault="00EE66E0" w:rsidP="00EE66E0">
      <w:pPr>
        <w:shd w:val="clear" w:color="auto" w:fill="FFCC00"/>
        <w:rPr>
          <w:rFonts w:asciiTheme="majorHAnsi" w:hAnsiTheme="majorHAnsi"/>
          <w:b/>
        </w:rPr>
      </w:pPr>
      <w:r w:rsidRPr="00271388">
        <w:rPr>
          <w:rFonts w:asciiTheme="majorHAnsi" w:hAnsiTheme="majorHAnsi"/>
          <w:b/>
        </w:rPr>
        <w:t xml:space="preserve">Status: </w:t>
      </w:r>
      <w:r w:rsidRPr="00B471D2">
        <w:t xml:space="preserve">AMBER </w:t>
      </w:r>
      <w:r>
        <w:t>- new milestones to be agreed if approval to complete remaining requirements in one Phase for Pull Services IDM / Grouper</w:t>
      </w:r>
    </w:p>
    <w:p w14:paraId="1E047A53" w14:textId="77777777" w:rsidR="00EE66E0" w:rsidRPr="00EE66E0" w:rsidRDefault="00EE66E0" w:rsidP="00EE66E0">
      <w:pPr>
        <w:shd w:val="clear" w:color="auto" w:fill="FFCC00"/>
        <w:rPr>
          <w:rFonts w:asciiTheme="majorHAnsi" w:hAnsiTheme="majorHAnsi"/>
        </w:rPr>
      </w:pPr>
      <w:r w:rsidRPr="004C1054">
        <w:rPr>
          <w:rFonts w:asciiTheme="majorHAnsi" w:hAnsiTheme="majorHAnsi"/>
          <w:b/>
        </w:rPr>
        <w:t>Stage:</w:t>
      </w:r>
      <w:r>
        <w:rPr>
          <w:rFonts w:asciiTheme="majorHAnsi" w:hAnsiTheme="majorHAnsi"/>
        </w:rPr>
        <w:t xml:space="preserve"> </w:t>
      </w:r>
      <w:r w:rsidRPr="00271388">
        <w:rPr>
          <w:rFonts w:asciiTheme="majorHAnsi" w:hAnsiTheme="majorHAnsi"/>
        </w:rPr>
        <w:t xml:space="preserve">Planning. </w:t>
      </w:r>
      <w:r>
        <w:rPr>
          <w:rFonts w:asciiTheme="majorHAnsi" w:hAnsiTheme="majorHAnsi"/>
        </w:rPr>
        <w:t xml:space="preserve">Proposed to be combined </w:t>
      </w:r>
      <w:r w:rsidRPr="00271388">
        <w:rPr>
          <w:rFonts w:asciiTheme="majorHAnsi" w:hAnsiTheme="majorHAnsi"/>
        </w:rPr>
        <w:t>with Phase 4</w:t>
      </w:r>
    </w:p>
    <w:p w14:paraId="2CD580F2" w14:textId="77777777" w:rsidR="00EE66E0" w:rsidRPr="00271388" w:rsidRDefault="00EE66E0" w:rsidP="00EE66E0">
      <w:pPr>
        <w:pStyle w:val="Heading3"/>
        <w:rPr>
          <w:lang w:eastAsia="en-GB"/>
        </w:rPr>
      </w:pPr>
      <w:r w:rsidRPr="00271388">
        <w:rPr>
          <w:lang w:eastAsia="en-GB"/>
        </w:rPr>
        <w:t>Deliverables</w:t>
      </w:r>
    </w:p>
    <w:p w14:paraId="15C07FA3" w14:textId="77777777" w:rsidR="00EE66E0" w:rsidRPr="00EE66E0" w:rsidRDefault="00EE66E0" w:rsidP="00EE66E0">
      <w:pPr>
        <w:pStyle w:val="ListParagraph"/>
        <w:numPr>
          <w:ilvl w:val="0"/>
          <w:numId w:val="3"/>
        </w:numPr>
        <w:spacing w:before="100" w:beforeAutospacing="1" w:after="100" w:afterAutospacing="1"/>
        <w:rPr>
          <w:rFonts w:asciiTheme="majorHAnsi" w:eastAsia="Times New Roman" w:hAnsiTheme="majorHAnsi"/>
          <w:lang w:eastAsia="en-GB"/>
        </w:rPr>
      </w:pPr>
      <w:r w:rsidRPr="00271388">
        <w:rPr>
          <w:rFonts w:asciiTheme="majorHAnsi" w:hAnsiTheme="majorHAnsi"/>
        </w:rPr>
        <w:t>Move to a fully supported platform (SOA 11G)</w:t>
      </w:r>
    </w:p>
    <w:p w14:paraId="14ED3AC7" w14:textId="77777777" w:rsidR="00EE66E0" w:rsidRPr="00271388" w:rsidRDefault="00EE66E0" w:rsidP="00EE66E0">
      <w:pPr>
        <w:pStyle w:val="ListParagraph"/>
        <w:numPr>
          <w:ilvl w:val="0"/>
          <w:numId w:val="3"/>
        </w:numPr>
        <w:spacing w:before="100" w:beforeAutospacing="1" w:after="100" w:afterAutospacing="1"/>
        <w:rPr>
          <w:rFonts w:asciiTheme="majorHAnsi" w:eastAsia="Times New Roman" w:hAnsiTheme="majorHAnsi"/>
          <w:lang w:eastAsia="en-GB"/>
        </w:rPr>
      </w:pPr>
      <w:r>
        <w:rPr>
          <w:rFonts w:asciiTheme="majorHAnsi" w:hAnsiTheme="majorHAnsi"/>
        </w:rPr>
        <w:t>Store per-service ageing status (A, E, S) in database for pull services/support checking.</w:t>
      </w:r>
    </w:p>
    <w:p w14:paraId="6BF49E5C" w14:textId="77777777" w:rsidR="00EE66E0" w:rsidRPr="00271388" w:rsidRDefault="00EE66E0" w:rsidP="00EE66E0">
      <w:pPr>
        <w:pStyle w:val="Heading2"/>
      </w:pPr>
      <w:r>
        <w:t>Phase 4 – Grouper Upgrade</w:t>
      </w:r>
    </w:p>
    <w:p w14:paraId="226C26DC" w14:textId="77777777" w:rsidR="00EE66E0" w:rsidRDefault="00EE66E0" w:rsidP="00EE66E0">
      <w:pPr>
        <w:shd w:val="clear" w:color="auto" w:fill="FFCC00"/>
        <w:rPr>
          <w:rFonts w:asciiTheme="majorHAnsi" w:hAnsiTheme="majorHAnsi"/>
          <w:b/>
        </w:rPr>
      </w:pPr>
      <w:r w:rsidRPr="00271388">
        <w:rPr>
          <w:rFonts w:asciiTheme="majorHAnsi" w:hAnsiTheme="majorHAnsi"/>
          <w:b/>
        </w:rPr>
        <w:t xml:space="preserve">Status: </w:t>
      </w:r>
      <w:r w:rsidRPr="00B471D2">
        <w:t xml:space="preserve">AMBER </w:t>
      </w:r>
      <w:r>
        <w:t>- new milestones to be agreed if approval to complete remaining requirements in one Phase for Pull Services IDM / Grouper</w:t>
      </w:r>
    </w:p>
    <w:p w14:paraId="2A1B8E14" w14:textId="77777777" w:rsidR="00EE66E0" w:rsidRPr="004C1054" w:rsidRDefault="00EE66E0" w:rsidP="00EE66E0">
      <w:pPr>
        <w:shd w:val="clear" w:color="auto" w:fill="FFCC00"/>
        <w:rPr>
          <w:rFonts w:asciiTheme="majorHAnsi" w:hAnsiTheme="majorHAnsi"/>
          <w:b/>
        </w:rPr>
      </w:pPr>
      <w:r w:rsidRPr="004C1054">
        <w:rPr>
          <w:rFonts w:asciiTheme="majorHAnsi" w:hAnsiTheme="majorHAnsi"/>
          <w:b/>
        </w:rPr>
        <w:t>Stage:</w:t>
      </w:r>
      <w:r>
        <w:rPr>
          <w:rFonts w:asciiTheme="majorHAnsi" w:hAnsiTheme="majorHAnsi"/>
        </w:rPr>
        <w:t xml:space="preserve"> </w:t>
      </w:r>
      <w:r w:rsidRPr="00271388">
        <w:rPr>
          <w:rFonts w:asciiTheme="majorHAnsi" w:hAnsiTheme="majorHAnsi"/>
        </w:rPr>
        <w:t xml:space="preserve">Planning. </w:t>
      </w:r>
      <w:r>
        <w:rPr>
          <w:rFonts w:asciiTheme="majorHAnsi" w:hAnsiTheme="majorHAnsi"/>
        </w:rPr>
        <w:t xml:space="preserve">Proposed to be combined </w:t>
      </w:r>
      <w:r w:rsidRPr="00271388">
        <w:rPr>
          <w:rFonts w:asciiTheme="majorHAnsi" w:hAnsiTheme="majorHAnsi"/>
        </w:rPr>
        <w:t xml:space="preserve">with Phase </w:t>
      </w:r>
      <w:r>
        <w:rPr>
          <w:rFonts w:asciiTheme="majorHAnsi" w:hAnsiTheme="majorHAnsi"/>
        </w:rPr>
        <w:t>3</w:t>
      </w:r>
    </w:p>
    <w:p w14:paraId="7E266C07" w14:textId="15D55B3C" w:rsidR="00EE66E0" w:rsidRPr="00271388" w:rsidRDefault="00EE66E0" w:rsidP="00EE66E0">
      <w:pPr>
        <w:pStyle w:val="Heading3"/>
        <w:rPr>
          <w:lang w:eastAsia="en-GB"/>
        </w:rPr>
      </w:pPr>
      <w:r w:rsidRPr="00271388">
        <w:rPr>
          <w:lang w:eastAsia="en-GB"/>
        </w:rPr>
        <w:t>Deliverables</w:t>
      </w:r>
      <w:r w:rsidR="006E243D">
        <w:rPr>
          <w:lang w:eastAsia="en-GB"/>
        </w:rPr>
        <w:t xml:space="preserve"> &amp; Benefits</w:t>
      </w:r>
    </w:p>
    <w:p w14:paraId="230B55C9" w14:textId="77777777" w:rsidR="00EE66E0" w:rsidRPr="00EE66E0" w:rsidRDefault="00EE66E0" w:rsidP="00EE66E0">
      <w:pPr>
        <w:pStyle w:val="ListParagraph"/>
        <w:numPr>
          <w:ilvl w:val="0"/>
          <w:numId w:val="3"/>
        </w:numPr>
        <w:spacing w:before="100" w:beforeAutospacing="1" w:after="100" w:afterAutospacing="1"/>
        <w:rPr>
          <w:rFonts w:asciiTheme="majorHAnsi" w:eastAsia="Times New Roman" w:hAnsiTheme="majorHAnsi"/>
          <w:lang w:eastAsia="en-GB"/>
        </w:rPr>
      </w:pPr>
      <w:r w:rsidRPr="00271388">
        <w:rPr>
          <w:rFonts w:asciiTheme="majorHAnsi" w:hAnsiTheme="majorHAnsi"/>
        </w:rPr>
        <w:t xml:space="preserve">Move to a supported </w:t>
      </w:r>
      <w:r>
        <w:rPr>
          <w:rFonts w:asciiTheme="majorHAnsi" w:hAnsiTheme="majorHAnsi"/>
        </w:rPr>
        <w:t xml:space="preserve">version </w:t>
      </w:r>
      <w:r w:rsidRPr="00271388">
        <w:rPr>
          <w:rFonts w:asciiTheme="majorHAnsi" w:hAnsiTheme="majorHAnsi"/>
        </w:rPr>
        <w:t>(</w:t>
      </w:r>
      <w:r>
        <w:rPr>
          <w:rFonts w:asciiTheme="majorHAnsi" w:hAnsiTheme="majorHAnsi"/>
        </w:rPr>
        <w:t>Grouper 2.1.x</w:t>
      </w:r>
      <w:r w:rsidRPr="00271388">
        <w:rPr>
          <w:rFonts w:asciiTheme="majorHAnsi" w:hAnsiTheme="majorHAnsi"/>
        </w:rPr>
        <w:t>)</w:t>
      </w:r>
    </w:p>
    <w:p w14:paraId="04E6C2A2" w14:textId="77777777" w:rsidR="00EE66E0" w:rsidRPr="002B3E44" w:rsidRDefault="002B3E44" w:rsidP="00EE66E0">
      <w:pPr>
        <w:pStyle w:val="ListParagraph"/>
        <w:numPr>
          <w:ilvl w:val="0"/>
          <w:numId w:val="3"/>
        </w:numPr>
        <w:spacing w:before="100" w:beforeAutospacing="1" w:after="100" w:afterAutospacing="1"/>
        <w:rPr>
          <w:rFonts w:asciiTheme="majorHAnsi" w:eastAsia="Times New Roman" w:hAnsiTheme="majorHAnsi"/>
          <w:lang w:eastAsia="en-GB"/>
        </w:rPr>
      </w:pPr>
      <w:r>
        <w:rPr>
          <w:rFonts w:asciiTheme="majorHAnsi" w:hAnsiTheme="majorHAnsi"/>
        </w:rPr>
        <w:t>Improvements to LDAP provisioning</w:t>
      </w:r>
    </w:p>
    <w:p w14:paraId="23C586B0" w14:textId="77777777" w:rsidR="002B3E44" w:rsidRPr="002B3E44" w:rsidRDefault="002B3E44" w:rsidP="00EE66E0">
      <w:pPr>
        <w:pStyle w:val="ListParagraph"/>
        <w:numPr>
          <w:ilvl w:val="0"/>
          <w:numId w:val="3"/>
        </w:numPr>
        <w:spacing w:before="100" w:beforeAutospacing="1" w:after="100" w:afterAutospacing="1"/>
        <w:rPr>
          <w:rFonts w:asciiTheme="majorHAnsi" w:eastAsia="Times New Roman" w:hAnsiTheme="majorHAnsi"/>
          <w:lang w:eastAsia="en-GB"/>
        </w:rPr>
      </w:pPr>
      <w:r>
        <w:rPr>
          <w:rFonts w:asciiTheme="majorHAnsi" w:hAnsiTheme="majorHAnsi"/>
        </w:rPr>
        <w:t>Various bug fixes and new features</w:t>
      </w:r>
    </w:p>
    <w:p w14:paraId="6BCCCC80" w14:textId="77777777" w:rsidR="007710DB" w:rsidRPr="006E243D" w:rsidRDefault="002B3E44" w:rsidP="00EE66E0">
      <w:pPr>
        <w:pStyle w:val="ListParagraph"/>
        <w:numPr>
          <w:ilvl w:val="0"/>
          <w:numId w:val="3"/>
        </w:numPr>
        <w:spacing w:before="100" w:beforeAutospacing="1" w:after="100" w:afterAutospacing="1"/>
        <w:rPr>
          <w:rFonts w:asciiTheme="majorHAnsi" w:eastAsia="Times New Roman" w:hAnsiTheme="majorHAnsi"/>
          <w:lang w:eastAsia="en-GB"/>
        </w:rPr>
      </w:pPr>
      <w:r>
        <w:rPr>
          <w:rFonts w:asciiTheme="majorHAnsi" w:hAnsiTheme="majorHAnsi"/>
        </w:rPr>
        <w:t>Roll-out of ad-hoc groups by use of group types</w:t>
      </w:r>
    </w:p>
    <w:p w14:paraId="3519C6B8" w14:textId="30406CD5" w:rsidR="006E243D" w:rsidRPr="006E243D" w:rsidRDefault="006E243D" w:rsidP="00EE66E0">
      <w:pPr>
        <w:pStyle w:val="ListParagraph"/>
        <w:numPr>
          <w:ilvl w:val="0"/>
          <w:numId w:val="3"/>
        </w:numPr>
        <w:spacing w:before="100" w:beforeAutospacing="1" w:after="100" w:afterAutospacing="1"/>
        <w:rPr>
          <w:rFonts w:asciiTheme="majorHAnsi" w:eastAsia="Times New Roman" w:hAnsiTheme="majorHAnsi"/>
          <w:lang w:eastAsia="en-GB"/>
        </w:rPr>
      </w:pPr>
      <w:r>
        <w:rPr>
          <w:rFonts w:asciiTheme="majorHAnsi" w:hAnsiTheme="majorHAnsi"/>
        </w:rPr>
        <w:t>Performance improvements for IDM processes</w:t>
      </w:r>
    </w:p>
    <w:p w14:paraId="2ACE3E0B" w14:textId="1E318033" w:rsidR="007710DB" w:rsidRDefault="006E243D" w:rsidP="007710DB">
      <w:pPr>
        <w:pStyle w:val="ListParagraph"/>
        <w:numPr>
          <w:ilvl w:val="0"/>
          <w:numId w:val="3"/>
        </w:numPr>
        <w:spacing w:before="100" w:beforeAutospacing="1" w:after="100" w:afterAutospacing="1"/>
      </w:pPr>
      <w:r w:rsidRPr="00323558">
        <w:rPr>
          <w:rFonts w:asciiTheme="majorHAnsi" w:eastAsia="Times New Roman" w:hAnsiTheme="majorHAnsi"/>
          <w:lang w:eastAsia="en-GB"/>
        </w:rPr>
        <w:t>Integration with Active Directory</w:t>
      </w:r>
      <w:bookmarkStart w:id="2" w:name="_GoBack"/>
      <w:bookmarkEnd w:id="2"/>
    </w:p>
    <w:p w14:paraId="452EE312" w14:textId="77777777" w:rsidR="007710DB" w:rsidRPr="007710DB" w:rsidRDefault="007710DB" w:rsidP="007710DB">
      <w:pPr>
        <w:sectPr w:rsidR="007710DB" w:rsidRPr="007710DB" w:rsidSect="00EE66E0">
          <w:pgSz w:w="11900" w:h="16840"/>
          <w:pgMar w:top="720" w:right="720" w:bottom="720" w:left="720" w:header="708" w:footer="708" w:gutter="0"/>
          <w:cols w:space="708"/>
          <w:docGrid w:linePitch="360"/>
        </w:sectPr>
      </w:pPr>
    </w:p>
    <w:p w14:paraId="32C9F06C" w14:textId="77777777" w:rsidR="007710DB" w:rsidRPr="007710DB" w:rsidRDefault="007710DB" w:rsidP="007710DB">
      <w:pPr>
        <w:pStyle w:val="Heading2"/>
      </w:pPr>
      <w:r w:rsidRPr="007710DB">
        <w:lastRenderedPageBreak/>
        <w:t>PROJECT RISKS</w:t>
      </w:r>
    </w:p>
    <w:p w14:paraId="081932A2" w14:textId="77777777" w:rsidR="007710DB" w:rsidRPr="007710DB" w:rsidRDefault="007710DB" w:rsidP="007710DB">
      <w:pPr>
        <w:rPr>
          <w:rFonts w:cs="Arial"/>
          <w:b/>
          <w:u w:val="single"/>
        </w:rPr>
      </w:pPr>
      <w:r w:rsidRPr="007710DB">
        <w:rPr>
          <w:rFonts w:cs="Arial"/>
          <w:b/>
          <w:u w:val="single"/>
        </w:rPr>
        <w:t xml:space="preserve">Commentary </w:t>
      </w:r>
    </w:p>
    <w:tbl>
      <w:tblPr>
        <w:tblStyle w:val="TableGrid"/>
        <w:tblW w:w="9471" w:type="dxa"/>
        <w:tblLook w:val="04A0" w:firstRow="1" w:lastRow="0" w:firstColumn="1" w:lastColumn="0" w:noHBand="0" w:noVBand="1"/>
      </w:tblPr>
      <w:tblGrid>
        <w:gridCol w:w="669"/>
        <w:gridCol w:w="3596"/>
        <w:gridCol w:w="975"/>
        <w:gridCol w:w="1217"/>
        <w:gridCol w:w="846"/>
        <w:gridCol w:w="1130"/>
        <w:gridCol w:w="1038"/>
      </w:tblGrid>
      <w:tr w:rsidR="007710DB" w:rsidRPr="007710DB" w14:paraId="43757EC3" w14:textId="77777777" w:rsidTr="007710DB">
        <w:trPr>
          <w:trHeight w:val="300"/>
        </w:trPr>
        <w:tc>
          <w:tcPr>
            <w:tcW w:w="669" w:type="dxa"/>
            <w:noWrap/>
            <w:hideMark/>
          </w:tcPr>
          <w:p w14:paraId="49B82AB2" w14:textId="77777777" w:rsidR="007710DB" w:rsidRPr="007710DB" w:rsidRDefault="007710DB" w:rsidP="007710DB">
            <w:pPr>
              <w:rPr>
                <w:rFonts w:cs="Arial"/>
                <w:b/>
                <w:bCs/>
              </w:rPr>
            </w:pPr>
            <w:r w:rsidRPr="007710DB">
              <w:rPr>
                <w:rFonts w:cs="Arial"/>
                <w:b/>
                <w:bCs/>
              </w:rPr>
              <w:t>Ref</w:t>
            </w:r>
          </w:p>
        </w:tc>
        <w:tc>
          <w:tcPr>
            <w:tcW w:w="3596" w:type="dxa"/>
            <w:noWrap/>
            <w:hideMark/>
          </w:tcPr>
          <w:p w14:paraId="394AD132" w14:textId="77777777" w:rsidR="007710DB" w:rsidRPr="007710DB" w:rsidRDefault="007710DB" w:rsidP="007710DB">
            <w:pPr>
              <w:rPr>
                <w:rFonts w:cs="Arial"/>
                <w:b/>
                <w:bCs/>
              </w:rPr>
            </w:pPr>
            <w:r w:rsidRPr="007710DB">
              <w:rPr>
                <w:rFonts w:cs="Arial"/>
                <w:b/>
                <w:bCs/>
              </w:rPr>
              <w:t>Title</w:t>
            </w:r>
          </w:p>
        </w:tc>
        <w:tc>
          <w:tcPr>
            <w:tcW w:w="975" w:type="dxa"/>
            <w:noWrap/>
            <w:hideMark/>
          </w:tcPr>
          <w:p w14:paraId="06483F8A" w14:textId="77777777" w:rsidR="007710DB" w:rsidRPr="007710DB" w:rsidRDefault="007710DB" w:rsidP="007710DB">
            <w:pPr>
              <w:rPr>
                <w:rFonts w:cs="Arial"/>
                <w:b/>
                <w:bCs/>
              </w:rPr>
            </w:pPr>
            <w:r w:rsidRPr="007710DB">
              <w:rPr>
                <w:rFonts w:cs="Arial"/>
                <w:b/>
                <w:bCs/>
              </w:rPr>
              <w:t>Impact</w:t>
            </w:r>
          </w:p>
        </w:tc>
        <w:tc>
          <w:tcPr>
            <w:tcW w:w="1217" w:type="dxa"/>
            <w:noWrap/>
            <w:hideMark/>
          </w:tcPr>
          <w:p w14:paraId="1CBA327A" w14:textId="77777777" w:rsidR="007710DB" w:rsidRPr="007710DB" w:rsidRDefault="007710DB" w:rsidP="007710DB">
            <w:pPr>
              <w:rPr>
                <w:rFonts w:cs="Arial"/>
                <w:b/>
                <w:bCs/>
              </w:rPr>
            </w:pPr>
            <w:r w:rsidRPr="007710DB">
              <w:rPr>
                <w:rFonts w:cs="Arial"/>
                <w:b/>
                <w:bCs/>
              </w:rPr>
              <w:t>Probability</w:t>
            </w:r>
          </w:p>
        </w:tc>
        <w:tc>
          <w:tcPr>
            <w:tcW w:w="846" w:type="dxa"/>
            <w:noWrap/>
            <w:hideMark/>
          </w:tcPr>
          <w:p w14:paraId="2E2F45A4" w14:textId="77777777" w:rsidR="007710DB" w:rsidRPr="007710DB" w:rsidRDefault="007710DB" w:rsidP="007710DB">
            <w:pPr>
              <w:rPr>
                <w:rFonts w:cs="Arial"/>
                <w:b/>
                <w:bCs/>
              </w:rPr>
            </w:pPr>
            <w:r w:rsidRPr="007710DB">
              <w:rPr>
                <w:rFonts w:cs="Arial"/>
                <w:b/>
                <w:bCs/>
              </w:rPr>
              <w:t>Status</w:t>
            </w:r>
          </w:p>
        </w:tc>
        <w:tc>
          <w:tcPr>
            <w:tcW w:w="1130" w:type="dxa"/>
            <w:noWrap/>
            <w:hideMark/>
          </w:tcPr>
          <w:p w14:paraId="668F7DD1" w14:textId="77777777" w:rsidR="007710DB" w:rsidRPr="007710DB" w:rsidRDefault="007710DB" w:rsidP="007710DB">
            <w:pPr>
              <w:rPr>
                <w:rFonts w:cs="Arial"/>
                <w:b/>
                <w:bCs/>
              </w:rPr>
            </w:pPr>
            <w:r w:rsidRPr="007710DB">
              <w:rPr>
                <w:rFonts w:cs="Arial"/>
                <w:b/>
                <w:bCs/>
              </w:rPr>
              <w:t>Risk Owner</w:t>
            </w:r>
          </w:p>
        </w:tc>
        <w:tc>
          <w:tcPr>
            <w:tcW w:w="1038" w:type="dxa"/>
            <w:noWrap/>
            <w:hideMark/>
          </w:tcPr>
          <w:p w14:paraId="29DAA194" w14:textId="77777777" w:rsidR="007710DB" w:rsidRPr="007710DB" w:rsidRDefault="007710DB" w:rsidP="007710DB">
            <w:pPr>
              <w:rPr>
                <w:rFonts w:cs="Arial"/>
                <w:b/>
                <w:bCs/>
              </w:rPr>
            </w:pPr>
            <w:r w:rsidRPr="007710DB">
              <w:rPr>
                <w:rFonts w:cs="Arial"/>
                <w:b/>
                <w:bCs/>
              </w:rPr>
              <w:t>RAG</w:t>
            </w:r>
          </w:p>
        </w:tc>
      </w:tr>
      <w:tr w:rsidR="007710DB" w:rsidRPr="007710DB" w14:paraId="02AC9C6B" w14:textId="77777777" w:rsidTr="007710DB">
        <w:trPr>
          <w:trHeight w:val="300"/>
        </w:trPr>
        <w:tc>
          <w:tcPr>
            <w:tcW w:w="669" w:type="dxa"/>
            <w:noWrap/>
            <w:hideMark/>
          </w:tcPr>
          <w:p w14:paraId="0D8CCA12" w14:textId="77777777" w:rsidR="007710DB" w:rsidRPr="007710DB" w:rsidRDefault="007710DB" w:rsidP="007710DB">
            <w:pPr>
              <w:rPr>
                <w:rFonts w:cs="Arial"/>
              </w:rPr>
            </w:pPr>
            <w:r w:rsidRPr="007710DB">
              <w:rPr>
                <w:rFonts w:cs="Arial"/>
              </w:rPr>
              <w:t> </w:t>
            </w:r>
          </w:p>
        </w:tc>
        <w:tc>
          <w:tcPr>
            <w:tcW w:w="3596" w:type="dxa"/>
            <w:noWrap/>
            <w:hideMark/>
          </w:tcPr>
          <w:p w14:paraId="6D30D619" w14:textId="77777777" w:rsidR="007710DB" w:rsidRPr="007710DB" w:rsidRDefault="007710DB" w:rsidP="007710DB">
            <w:pPr>
              <w:rPr>
                <w:rFonts w:cs="Arial"/>
              </w:rPr>
            </w:pPr>
            <w:r w:rsidRPr="007710DB">
              <w:rPr>
                <w:rFonts w:cs="Arial"/>
              </w:rPr>
              <w:t>Availability of DEV Tech staff to Contribute to the project</w:t>
            </w:r>
          </w:p>
        </w:tc>
        <w:tc>
          <w:tcPr>
            <w:tcW w:w="975" w:type="dxa"/>
            <w:noWrap/>
            <w:hideMark/>
          </w:tcPr>
          <w:p w14:paraId="05927AD1" w14:textId="77777777" w:rsidR="007710DB" w:rsidRPr="007710DB" w:rsidRDefault="007710DB" w:rsidP="007710DB">
            <w:pPr>
              <w:rPr>
                <w:rFonts w:cs="Arial"/>
              </w:rPr>
            </w:pPr>
            <w:r w:rsidRPr="007710DB">
              <w:rPr>
                <w:rFonts w:cs="Arial"/>
              </w:rPr>
              <w:t>High</w:t>
            </w:r>
          </w:p>
        </w:tc>
        <w:tc>
          <w:tcPr>
            <w:tcW w:w="1217" w:type="dxa"/>
            <w:noWrap/>
            <w:hideMark/>
          </w:tcPr>
          <w:p w14:paraId="5F7E4F9B" w14:textId="77777777" w:rsidR="007710DB" w:rsidRPr="007710DB" w:rsidRDefault="007710DB" w:rsidP="007710DB">
            <w:pPr>
              <w:rPr>
                <w:rFonts w:cs="Arial"/>
              </w:rPr>
            </w:pPr>
            <w:r w:rsidRPr="007710DB">
              <w:rPr>
                <w:rFonts w:cs="Arial"/>
              </w:rPr>
              <w:t>Medium</w:t>
            </w:r>
          </w:p>
        </w:tc>
        <w:tc>
          <w:tcPr>
            <w:tcW w:w="846" w:type="dxa"/>
            <w:noWrap/>
            <w:hideMark/>
          </w:tcPr>
          <w:p w14:paraId="0BC0E98B" w14:textId="77777777" w:rsidR="007710DB" w:rsidRPr="007710DB" w:rsidRDefault="007710DB" w:rsidP="007710DB">
            <w:pPr>
              <w:rPr>
                <w:rFonts w:cs="Arial"/>
              </w:rPr>
            </w:pPr>
            <w:r w:rsidRPr="007710DB">
              <w:rPr>
                <w:rFonts w:cs="Arial"/>
              </w:rPr>
              <w:t>Open</w:t>
            </w:r>
          </w:p>
        </w:tc>
        <w:tc>
          <w:tcPr>
            <w:tcW w:w="1130" w:type="dxa"/>
            <w:noWrap/>
            <w:hideMark/>
          </w:tcPr>
          <w:p w14:paraId="02CC331F" w14:textId="77777777" w:rsidR="007710DB" w:rsidRPr="007710DB" w:rsidRDefault="007710DB" w:rsidP="007710DB">
            <w:pPr>
              <w:rPr>
                <w:rFonts w:cs="Arial"/>
              </w:rPr>
            </w:pPr>
            <w:r w:rsidRPr="007710DB">
              <w:rPr>
                <w:rFonts w:cs="Arial"/>
              </w:rPr>
              <w:t>Iain Fiddes</w:t>
            </w:r>
          </w:p>
        </w:tc>
        <w:tc>
          <w:tcPr>
            <w:tcW w:w="1038" w:type="dxa"/>
            <w:shd w:val="clear" w:color="auto" w:fill="FFC000"/>
            <w:noWrap/>
            <w:hideMark/>
          </w:tcPr>
          <w:p w14:paraId="6ED1D386" w14:textId="77777777" w:rsidR="007710DB" w:rsidRPr="007710DB" w:rsidRDefault="007710DB" w:rsidP="007710DB">
            <w:pPr>
              <w:rPr>
                <w:rFonts w:cs="Arial"/>
              </w:rPr>
            </w:pPr>
            <w:r w:rsidRPr="007710DB">
              <w:rPr>
                <w:rFonts w:cs="Arial"/>
              </w:rPr>
              <w:t>Amber</w:t>
            </w:r>
          </w:p>
        </w:tc>
      </w:tr>
      <w:tr w:rsidR="007710DB" w:rsidRPr="007710DB" w14:paraId="68CB3623" w14:textId="77777777" w:rsidTr="007710DB">
        <w:trPr>
          <w:trHeight w:val="300"/>
        </w:trPr>
        <w:tc>
          <w:tcPr>
            <w:tcW w:w="669" w:type="dxa"/>
            <w:noWrap/>
            <w:hideMark/>
          </w:tcPr>
          <w:p w14:paraId="32F96C18" w14:textId="77777777" w:rsidR="007710DB" w:rsidRPr="007710DB" w:rsidRDefault="007710DB" w:rsidP="007710DB">
            <w:pPr>
              <w:rPr>
                <w:rFonts w:cs="Arial"/>
              </w:rPr>
            </w:pPr>
            <w:r w:rsidRPr="007710DB">
              <w:rPr>
                <w:rFonts w:cs="Arial"/>
              </w:rPr>
              <w:t> </w:t>
            </w:r>
          </w:p>
        </w:tc>
        <w:tc>
          <w:tcPr>
            <w:tcW w:w="3596" w:type="dxa"/>
            <w:noWrap/>
            <w:hideMark/>
          </w:tcPr>
          <w:p w14:paraId="25B4A98B" w14:textId="77777777" w:rsidR="007710DB" w:rsidRPr="007710DB" w:rsidRDefault="007710DB" w:rsidP="007710DB">
            <w:pPr>
              <w:rPr>
                <w:rFonts w:cs="Arial"/>
              </w:rPr>
            </w:pPr>
            <w:r w:rsidRPr="007710DB">
              <w:rPr>
                <w:rFonts w:cs="Arial"/>
              </w:rPr>
              <w:t>Availability of Development team staff to Contribute to the project</w:t>
            </w:r>
          </w:p>
        </w:tc>
        <w:tc>
          <w:tcPr>
            <w:tcW w:w="975" w:type="dxa"/>
            <w:noWrap/>
            <w:hideMark/>
          </w:tcPr>
          <w:p w14:paraId="1ED8F54B" w14:textId="77777777" w:rsidR="007710DB" w:rsidRPr="007710DB" w:rsidRDefault="007710DB" w:rsidP="007710DB">
            <w:pPr>
              <w:rPr>
                <w:rFonts w:cs="Arial"/>
              </w:rPr>
            </w:pPr>
            <w:r w:rsidRPr="007710DB">
              <w:rPr>
                <w:rFonts w:cs="Arial"/>
              </w:rPr>
              <w:t>High</w:t>
            </w:r>
          </w:p>
        </w:tc>
        <w:tc>
          <w:tcPr>
            <w:tcW w:w="1217" w:type="dxa"/>
            <w:noWrap/>
            <w:hideMark/>
          </w:tcPr>
          <w:p w14:paraId="0446EFC7" w14:textId="77777777" w:rsidR="007710DB" w:rsidRPr="007710DB" w:rsidRDefault="007710DB" w:rsidP="007710DB">
            <w:pPr>
              <w:rPr>
                <w:rFonts w:cs="Arial"/>
              </w:rPr>
            </w:pPr>
            <w:r w:rsidRPr="007710DB">
              <w:rPr>
                <w:rFonts w:cs="Arial"/>
              </w:rPr>
              <w:t>Low</w:t>
            </w:r>
          </w:p>
        </w:tc>
        <w:tc>
          <w:tcPr>
            <w:tcW w:w="846" w:type="dxa"/>
            <w:noWrap/>
            <w:hideMark/>
          </w:tcPr>
          <w:p w14:paraId="30695B3E" w14:textId="77777777" w:rsidR="007710DB" w:rsidRPr="007710DB" w:rsidRDefault="007710DB" w:rsidP="007710DB">
            <w:pPr>
              <w:rPr>
                <w:rFonts w:cs="Arial"/>
              </w:rPr>
            </w:pPr>
            <w:r w:rsidRPr="007710DB">
              <w:rPr>
                <w:rFonts w:cs="Arial"/>
              </w:rPr>
              <w:t>Open</w:t>
            </w:r>
          </w:p>
        </w:tc>
        <w:tc>
          <w:tcPr>
            <w:tcW w:w="1130" w:type="dxa"/>
            <w:noWrap/>
            <w:hideMark/>
          </w:tcPr>
          <w:p w14:paraId="54DE2AF8" w14:textId="77777777" w:rsidR="007710DB" w:rsidRPr="007710DB" w:rsidRDefault="007710DB" w:rsidP="007710DB">
            <w:pPr>
              <w:rPr>
                <w:rFonts w:cs="Arial"/>
              </w:rPr>
            </w:pPr>
            <w:r w:rsidRPr="007710DB">
              <w:rPr>
                <w:rFonts w:cs="Arial"/>
              </w:rPr>
              <w:t>Richard Good</w:t>
            </w:r>
          </w:p>
        </w:tc>
        <w:tc>
          <w:tcPr>
            <w:tcW w:w="1038" w:type="dxa"/>
            <w:shd w:val="clear" w:color="auto" w:fill="FFC000"/>
            <w:noWrap/>
            <w:hideMark/>
          </w:tcPr>
          <w:p w14:paraId="6A2356F0" w14:textId="77777777" w:rsidR="007710DB" w:rsidRPr="007710DB" w:rsidRDefault="007710DB" w:rsidP="007710DB">
            <w:pPr>
              <w:rPr>
                <w:rFonts w:cs="Arial"/>
              </w:rPr>
            </w:pPr>
            <w:r w:rsidRPr="007710DB">
              <w:rPr>
                <w:rFonts w:cs="Arial"/>
              </w:rPr>
              <w:t>Amber</w:t>
            </w:r>
          </w:p>
        </w:tc>
      </w:tr>
      <w:tr w:rsidR="007710DB" w:rsidRPr="007710DB" w14:paraId="5BDB6C63" w14:textId="77777777" w:rsidTr="007710DB">
        <w:trPr>
          <w:trHeight w:val="300"/>
        </w:trPr>
        <w:tc>
          <w:tcPr>
            <w:tcW w:w="669" w:type="dxa"/>
            <w:noWrap/>
            <w:hideMark/>
          </w:tcPr>
          <w:p w14:paraId="56E8CDB5" w14:textId="77777777" w:rsidR="007710DB" w:rsidRPr="007710DB" w:rsidRDefault="007710DB" w:rsidP="007710DB">
            <w:pPr>
              <w:rPr>
                <w:rFonts w:cs="Arial"/>
              </w:rPr>
            </w:pPr>
            <w:r w:rsidRPr="007710DB">
              <w:rPr>
                <w:rFonts w:cs="Arial"/>
              </w:rPr>
              <w:t> </w:t>
            </w:r>
          </w:p>
        </w:tc>
        <w:tc>
          <w:tcPr>
            <w:tcW w:w="3596" w:type="dxa"/>
            <w:noWrap/>
            <w:hideMark/>
          </w:tcPr>
          <w:p w14:paraId="3C286F4C" w14:textId="77777777" w:rsidR="007710DB" w:rsidRPr="007710DB" w:rsidRDefault="007710DB" w:rsidP="007710DB">
            <w:pPr>
              <w:rPr>
                <w:rFonts w:cs="Arial"/>
              </w:rPr>
            </w:pPr>
            <w:r w:rsidRPr="007710DB">
              <w:rPr>
                <w:rFonts w:cs="Arial"/>
              </w:rPr>
              <w:t>Grouper Version currently unsupported by development Community</w:t>
            </w:r>
          </w:p>
        </w:tc>
        <w:tc>
          <w:tcPr>
            <w:tcW w:w="975" w:type="dxa"/>
            <w:noWrap/>
            <w:hideMark/>
          </w:tcPr>
          <w:p w14:paraId="76428894" w14:textId="77777777" w:rsidR="007710DB" w:rsidRPr="007710DB" w:rsidRDefault="007710DB" w:rsidP="007710DB">
            <w:pPr>
              <w:rPr>
                <w:rFonts w:cs="Arial"/>
              </w:rPr>
            </w:pPr>
            <w:r w:rsidRPr="007710DB">
              <w:rPr>
                <w:rFonts w:cs="Arial"/>
              </w:rPr>
              <w:t>Medium</w:t>
            </w:r>
          </w:p>
        </w:tc>
        <w:tc>
          <w:tcPr>
            <w:tcW w:w="1217" w:type="dxa"/>
            <w:noWrap/>
            <w:hideMark/>
          </w:tcPr>
          <w:p w14:paraId="717E8B07" w14:textId="77777777" w:rsidR="007710DB" w:rsidRPr="007710DB" w:rsidRDefault="007710DB" w:rsidP="007710DB">
            <w:pPr>
              <w:rPr>
                <w:rFonts w:cs="Arial"/>
              </w:rPr>
            </w:pPr>
            <w:r w:rsidRPr="007710DB">
              <w:rPr>
                <w:rFonts w:cs="Arial"/>
              </w:rPr>
              <w:t>Medium</w:t>
            </w:r>
          </w:p>
        </w:tc>
        <w:tc>
          <w:tcPr>
            <w:tcW w:w="846" w:type="dxa"/>
            <w:noWrap/>
            <w:hideMark/>
          </w:tcPr>
          <w:p w14:paraId="1EA86FB9" w14:textId="77777777" w:rsidR="007710DB" w:rsidRPr="007710DB" w:rsidRDefault="007710DB" w:rsidP="007710DB">
            <w:pPr>
              <w:rPr>
                <w:rFonts w:cs="Arial"/>
              </w:rPr>
            </w:pPr>
            <w:r w:rsidRPr="007710DB">
              <w:rPr>
                <w:rFonts w:cs="Arial"/>
              </w:rPr>
              <w:t>Open</w:t>
            </w:r>
          </w:p>
        </w:tc>
        <w:tc>
          <w:tcPr>
            <w:tcW w:w="1130" w:type="dxa"/>
            <w:noWrap/>
            <w:hideMark/>
          </w:tcPr>
          <w:p w14:paraId="3ED2E080" w14:textId="77777777" w:rsidR="007710DB" w:rsidRPr="007710DB" w:rsidRDefault="007710DB" w:rsidP="007710DB">
            <w:pPr>
              <w:rPr>
                <w:rFonts w:cs="Arial"/>
              </w:rPr>
            </w:pPr>
            <w:r w:rsidRPr="007710DB">
              <w:rPr>
                <w:rFonts w:cs="Arial"/>
              </w:rPr>
              <w:t>Chris McKay</w:t>
            </w:r>
          </w:p>
        </w:tc>
        <w:tc>
          <w:tcPr>
            <w:tcW w:w="1038" w:type="dxa"/>
            <w:shd w:val="clear" w:color="auto" w:fill="FFC000"/>
            <w:noWrap/>
            <w:hideMark/>
          </w:tcPr>
          <w:p w14:paraId="3AFB759A" w14:textId="77777777" w:rsidR="007710DB" w:rsidRPr="007710DB" w:rsidRDefault="007710DB" w:rsidP="007710DB">
            <w:pPr>
              <w:rPr>
                <w:rFonts w:cs="Arial"/>
              </w:rPr>
            </w:pPr>
            <w:r w:rsidRPr="007710DB">
              <w:rPr>
                <w:rFonts w:cs="Arial"/>
              </w:rPr>
              <w:t>Amber</w:t>
            </w:r>
          </w:p>
        </w:tc>
      </w:tr>
      <w:tr w:rsidR="007710DB" w:rsidRPr="007710DB" w14:paraId="27C94F4E" w14:textId="77777777" w:rsidTr="007710DB">
        <w:trPr>
          <w:trHeight w:val="300"/>
        </w:trPr>
        <w:tc>
          <w:tcPr>
            <w:tcW w:w="669" w:type="dxa"/>
            <w:noWrap/>
            <w:hideMark/>
          </w:tcPr>
          <w:p w14:paraId="0BD9EAD5" w14:textId="77777777" w:rsidR="007710DB" w:rsidRPr="007710DB" w:rsidRDefault="007710DB" w:rsidP="007710DB">
            <w:pPr>
              <w:rPr>
                <w:rFonts w:cs="Arial"/>
              </w:rPr>
            </w:pPr>
            <w:r w:rsidRPr="007710DB">
              <w:rPr>
                <w:rFonts w:cs="Arial"/>
              </w:rPr>
              <w:t> </w:t>
            </w:r>
          </w:p>
        </w:tc>
        <w:tc>
          <w:tcPr>
            <w:tcW w:w="3596" w:type="dxa"/>
            <w:noWrap/>
            <w:hideMark/>
          </w:tcPr>
          <w:p w14:paraId="4212B130" w14:textId="77777777" w:rsidR="007710DB" w:rsidRPr="007710DB" w:rsidRDefault="007710DB" w:rsidP="007710DB">
            <w:pPr>
              <w:rPr>
                <w:rFonts w:cs="Arial"/>
              </w:rPr>
            </w:pPr>
            <w:r w:rsidRPr="007710DB">
              <w:rPr>
                <w:rFonts w:cs="Arial"/>
              </w:rPr>
              <w:t>Service Management Availability</w:t>
            </w:r>
          </w:p>
        </w:tc>
        <w:tc>
          <w:tcPr>
            <w:tcW w:w="975" w:type="dxa"/>
            <w:noWrap/>
            <w:hideMark/>
          </w:tcPr>
          <w:p w14:paraId="62246709" w14:textId="77777777" w:rsidR="007710DB" w:rsidRPr="007710DB" w:rsidRDefault="007710DB" w:rsidP="007710DB">
            <w:pPr>
              <w:rPr>
                <w:rFonts w:cs="Arial"/>
              </w:rPr>
            </w:pPr>
            <w:r w:rsidRPr="007710DB">
              <w:rPr>
                <w:rFonts w:cs="Arial"/>
              </w:rPr>
              <w:t>Medium</w:t>
            </w:r>
          </w:p>
        </w:tc>
        <w:tc>
          <w:tcPr>
            <w:tcW w:w="1217" w:type="dxa"/>
            <w:noWrap/>
            <w:hideMark/>
          </w:tcPr>
          <w:p w14:paraId="2991B3FD" w14:textId="77777777" w:rsidR="007710DB" w:rsidRPr="007710DB" w:rsidRDefault="007710DB" w:rsidP="007710DB">
            <w:pPr>
              <w:rPr>
                <w:rFonts w:cs="Arial"/>
              </w:rPr>
            </w:pPr>
            <w:r w:rsidRPr="007710DB">
              <w:rPr>
                <w:rFonts w:cs="Arial"/>
              </w:rPr>
              <w:t>Low</w:t>
            </w:r>
          </w:p>
        </w:tc>
        <w:tc>
          <w:tcPr>
            <w:tcW w:w="846" w:type="dxa"/>
            <w:noWrap/>
            <w:hideMark/>
          </w:tcPr>
          <w:p w14:paraId="55B2C414" w14:textId="77777777" w:rsidR="007710DB" w:rsidRPr="007710DB" w:rsidRDefault="007710DB" w:rsidP="007710DB">
            <w:pPr>
              <w:rPr>
                <w:rFonts w:cs="Arial"/>
              </w:rPr>
            </w:pPr>
            <w:r w:rsidRPr="007710DB">
              <w:rPr>
                <w:rFonts w:cs="Arial"/>
              </w:rPr>
              <w:t>Open</w:t>
            </w:r>
          </w:p>
        </w:tc>
        <w:tc>
          <w:tcPr>
            <w:tcW w:w="1130" w:type="dxa"/>
            <w:noWrap/>
            <w:hideMark/>
          </w:tcPr>
          <w:p w14:paraId="461924EF" w14:textId="77777777" w:rsidR="007710DB" w:rsidRPr="007710DB" w:rsidRDefault="007710DB" w:rsidP="007710DB">
            <w:pPr>
              <w:rPr>
                <w:rFonts w:cs="Arial"/>
              </w:rPr>
            </w:pPr>
            <w:r w:rsidRPr="007710DB">
              <w:rPr>
                <w:rFonts w:cs="Arial"/>
              </w:rPr>
              <w:t>Chris McKay</w:t>
            </w:r>
          </w:p>
        </w:tc>
        <w:tc>
          <w:tcPr>
            <w:tcW w:w="1038" w:type="dxa"/>
            <w:shd w:val="clear" w:color="auto" w:fill="FFC000"/>
            <w:noWrap/>
            <w:hideMark/>
          </w:tcPr>
          <w:p w14:paraId="4DAAAD5B" w14:textId="77777777" w:rsidR="007710DB" w:rsidRPr="007710DB" w:rsidRDefault="007710DB" w:rsidP="007710DB">
            <w:pPr>
              <w:rPr>
                <w:rFonts w:cs="Arial"/>
              </w:rPr>
            </w:pPr>
            <w:r w:rsidRPr="007710DB">
              <w:rPr>
                <w:rFonts w:cs="Arial"/>
              </w:rPr>
              <w:t>Amber</w:t>
            </w:r>
          </w:p>
        </w:tc>
      </w:tr>
      <w:tr w:rsidR="007710DB" w:rsidRPr="007710DB" w14:paraId="73911EC4" w14:textId="77777777" w:rsidTr="007710DB">
        <w:trPr>
          <w:trHeight w:val="300"/>
        </w:trPr>
        <w:tc>
          <w:tcPr>
            <w:tcW w:w="669" w:type="dxa"/>
            <w:noWrap/>
            <w:hideMark/>
          </w:tcPr>
          <w:p w14:paraId="70F4359B" w14:textId="77777777" w:rsidR="007710DB" w:rsidRPr="007710DB" w:rsidRDefault="007710DB" w:rsidP="007710DB">
            <w:pPr>
              <w:rPr>
                <w:rFonts w:cs="Arial"/>
              </w:rPr>
            </w:pPr>
            <w:r w:rsidRPr="007710DB">
              <w:rPr>
                <w:rFonts w:cs="Arial"/>
              </w:rPr>
              <w:t> </w:t>
            </w:r>
          </w:p>
        </w:tc>
        <w:tc>
          <w:tcPr>
            <w:tcW w:w="3596" w:type="dxa"/>
            <w:noWrap/>
            <w:hideMark/>
          </w:tcPr>
          <w:p w14:paraId="63B96614" w14:textId="77777777" w:rsidR="007710DB" w:rsidRPr="007710DB" w:rsidRDefault="007710DB" w:rsidP="007710DB">
            <w:pPr>
              <w:rPr>
                <w:rFonts w:cs="Arial"/>
              </w:rPr>
            </w:pPr>
            <w:r w:rsidRPr="007710DB">
              <w:rPr>
                <w:rFonts w:cs="Arial"/>
              </w:rPr>
              <w:t>Developing on New Technology</w:t>
            </w:r>
          </w:p>
        </w:tc>
        <w:tc>
          <w:tcPr>
            <w:tcW w:w="975" w:type="dxa"/>
            <w:noWrap/>
            <w:hideMark/>
          </w:tcPr>
          <w:p w14:paraId="5A8E0753" w14:textId="77777777" w:rsidR="007710DB" w:rsidRPr="007710DB" w:rsidRDefault="007710DB" w:rsidP="007710DB">
            <w:pPr>
              <w:rPr>
                <w:rFonts w:cs="Arial"/>
              </w:rPr>
            </w:pPr>
            <w:r w:rsidRPr="007710DB">
              <w:rPr>
                <w:rFonts w:cs="Arial"/>
              </w:rPr>
              <w:t>High</w:t>
            </w:r>
          </w:p>
        </w:tc>
        <w:tc>
          <w:tcPr>
            <w:tcW w:w="1217" w:type="dxa"/>
            <w:noWrap/>
            <w:hideMark/>
          </w:tcPr>
          <w:p w14:paraId="15BBD0E0" w14:textId="77777777" w:rsidR="007710DB" w:rsidRPr="007710DB" w:rsidRDefault="007710DB" w:rsidP="007710DB">
            <w:pPr>
              <w:rPr>
                <w:rFonts w:cs="Arial"/>
              </w:rPr>
            </w:pPr>
            <w:r w:rsidRPr="007710DB">
              <w:rPr>
                <w:rFonts w:cs="Arial"/>
              </w:rPr>
              <w:t>Medium</w:t>
            </w:r>
          </w:p>
        </w:tc>
        <w:tc>
          <w:tcPr>
            <w:tcW w:w="846" w:type="dxa"/>
            <w:noWrap/>
            <w:hideMark/>
          </w:tcPr>
          <w:p w14:paraId="6148CD0E" w14:textId="77777777" w:rsidR="007710DB" w:rsidRPr="007710DB" w:rsidRDefault="007710DB" w:rsidP="007710DB">
            <w:pPr>
              <w:rPr>
                <w:rFonts w:cs="Arial"/>
              </w:rPr>
            </w:pPr>
            <w:r w:rsidRPr="007710DB">
              <w:rPr>
                <w:rFonts w:cs="Arial"/>
              </w:rPr>
              <w:t>Open</w:t>
            </w:r>
          </w:p>
        </w:tc>
        <w:tc>
          <w:tcPr>
            <w:tcW w:w="1130" w:type="dxa"/>
            <w:noWrap/>
            <w:hideMark/>
          </w:tcPr>
          <w:p w14:paraId="40EF8E51" w14:textId="77777777" w:rsidR="007710DB" w:rsidRPr="007710DB" w:rsidRDefault="007710DB" w:rsidP="007710DB">
            <w:pPr>
              <w:rPr>
                <w:rFonts w:cs="Arial"/>
              </w:rPr>
            </w:pPr>
            <w:r w:rsidRPr="007710DB">
              <w:rPr>
                <w:rFonts w:cs="Arial"/>
              </w:rPr>
              <w:t>Karen Stirling</w:t>
            </w:r>
          </w:p>
        </w:tc>
        <w:tc>
          <w:tcPr>
            <w:tcW w:w="1038" w:type="dxa"/>
            <w:shd w:val="clear" w:color="auto" w:fill="FFC000"/>
            <w:noWrap/>
            <w:hideMark/>
          </w:tcPr>
          <w:p w14:paraId="41339969" w14:textId="77777777" w:rsidR="007710DB" w:rsidRPr="007710DB" w:rsidRDefault="007710DB" w:rsidP="007710DB">
            <w:pPr>
              <w:rPr>
                <w:rFonts w:cs="Arial"/>
              </w:rPr>
            </w:pPr>
            <w:r w:rsidRPr="007710DB">
              <w:rPr>
                <w:rFonts w:cs="Arial"/>
              </w:rPr>
              <w:t>Amber</w:t>
            </w:r>
          </w:p>
        </w:tc>
      </w:tr>
      <w:tr w:rsidR="007710DB" w:rsidRPr="007710DB" w14:paraId="0625DC05" w14:textId="77777777" w:rsidTr="007710DB">
        <w:trPr>
          <w:trHeight w:val="300"/>
        </w:trPr>
        <w:tc>
          <w:tcPr>
            <w:tcW w:w="669" w:type="dxa"/>
            <w:noWrap/>
            <w:hideMark/>
          </w:tcPr>
          <w:p w14:paraId="21564C4D" w14:textId="77777777" w:rsidR="007710DB" w:rsidRPr="007710DB" w:rsidRDefault="007710DB" w:rsidP="007710DB">
            <w:pPr>
              <w:rPr>
                <w:rFonts w:cs="Arial"/>
              </w:rPr>
            </w:pPr>
            <w:r w:rsidRPr="007710DB">
              <w:rPr>
                <w:rFonts w:cs="Arial"/>
              </w:rPr>
              <w:t> </w:t>
            </w:r>
          </w:p>
        </w:tc>
        <w:tc>
          <w:tcPr>
            <w:tcW w:w="3596" w:type="dxa"/>
            <w:noWrap/>
            <w:hideMark/>
          </w:tcPr>
          <w:p w14:paraId="06B9ECA2" w14:textId="77777777" w:rsidR="007710DB" w:rsidRPr="007710DB" w:rsidRDefault="007710DB" w:rsidP="007710DB">
            <w:pPr>
              <w:rPr>
                <w:rFonts w:cs="Arial"/>
              </w:rPr>
            </w:pPr>
            <w:r w:rsidRPr="007710DB">
              <w:rPr>
                <w:rFonts w:cs="Arial"/>
              </w:rPr>
              <w:t>Business Area Availability and System Usage Cycles</w:t>
            </w:r>
          </w:p>
        </w:tc>
        <w:tc>
          <w:tcPr>
            <w:tcW w:w="975" w:type="dxa"/>
            <w:noWrap/>
            <w:hideMark/>
          </w:tcPr>
          <w:p w14:paraId="25B7C158" w14:textId="77777777" w:rsidR="007710DB" w:rsidRPr="007710DB" w:rsidRDefault="007710DB" w:rsidP="007710DB">
            <w:pPr>
              <w:rPr>
                <w:rFonts w:cs="Arial"/>
              </w:rPr>
            </w:pPr>
            <w:r w:rsidRPr="007710DB">
              <w:rPr>
                <w:rFonts w:cs="Arial"/>
              </w:rPr>
              <w:t>Medium</w:t>
            </w:r>
          </w:p>
        </w:tc>
        <w:tc>
          <w:tcPr>
            <w:tcW w:w="1217" w:type="dxa"/>
            <w:noWrap/>
            <w:hideMark/>
          </w:tcPr>
          <w:p w14:paraId="1581132E" w14:textId="77777777" w:rsidR="007710DB" w:rsidRPr="007710DB" w:rsidRDefault="007710DB" w:rsidP="007710DB">
            <w:pPr>
              <w:rPr>
                <w:rFonts w:cs="Arial"/>
              </w:rPr>
            </w:pPr>
            <w:r w:rsidRPr="007710DB">
              <w:rPr>
                <w:rFonts w:cs="Arial"/>
              </w:rPr>
              <w:t>High</w:t>
            </w:r>
          </w:p>
        </w:tc>
        <w:tc>
          <w:tcPr>
            <w:tcW w:w="846" w:type="dxa"/>
            <w:noWrap/>
            <w:hideMark/>
          </w:tcPr>
          <w:p w14:paraId="13C986C2" w14:textId="77777777" w:rsidR="007710DB" w:rsidRPr="007710DB" w:rsidRDefault="007710DB" w:rsidP="007710DB">
            <w:pPr>
              <w:rPr>
                <w:rFonts w:cs="Arial"/>
              </w:rPr>
            </w:pPr>
            <w:r w:rsidRPr="007710DB">
              <w:rPr>
                <w:rFonts w:cs="Arial"/>
              </w:rPr>
              <w:t>Open</w:t>
            </w:r>
          </w:p>
        </w:tc>
        <w:tc>
          <w:tcPr>
            <w:tcW w:w="1130" w:type="dxa"/>
            <w:noWrap/>
            <w:hideMark/>
          </w:tcPr>
          <w:p w14:paraId="3543790C" w14:textId="77777777" w:rsidR="007710DB" w:rsidRPr="007710DB" w:rsidRDefault="007710DB" w:rsidP="007710DB">
            <w:pPr>
              <w:rPr>
                <w:rFonts w:cs="Arial"/>
              </w:rPr>
            </w:pPr>
            <w:r w:rsidRPr="007710DB">
              <w:rPr>
                <w:rFonts w:cs="Arial"/>
              </w:rPr>
              <w:t>Karen Stirling</w:t>
            </w:r>
          </w:p>
        </w:tc>
        <w:tc>
          <w:tcPr>
            <w:tcW w:w="1038" w:type="dxa"/>
            <w:shd w:val="clear" w:color="auto" w:fill="FFC000"/>
            <w:noWrap/>
            <w:hideMark/>
          </w:tcPr>
          <w:p w14:paraId="7887A084" w14:textId="77777777" w:rsidR="007710DB" w:rsidRPr="007710DB" w:rsidRDefault="007710DB" w:rsidP="007710DB">
            <w:pPr>
              <w:rPr>
                <w:rFonts w:cs="Arial"/>
              </w:rPr>
            </w:pPr>
            <w:r w:rsidRPr="007710DB">
              <w:rPr>
                <w:rFonts w:cs="Arial"/>
              </w:rPr>
              <w:t>Amber</w:t>
            </w:r>
          </w:p>
        </w:tc>
      </w:tr>
      <w:tr w:rsidR="007710DB" w:rsidRPr="007710DB" w14:paraId="35F1C755" w14:textId="77777777" w:rsidTr="007710DB">
        <w:trPr>
          <w:trHeight w:val="300"/>
        </w:trPr>
        <w:tc>
          <w:tcPr>
            <w:tcW w:w="669" w:type="dxa"/>
            <w:noWrap/>
            <w:hideMark/>
          </w:tcPr>
          <w:p w14:paraId="75766D3A" w14:textId="77777777" w:rsidR="007710DB" w:rsidRPr="007710DB" w:rsidRDefault="007710DB" w:rsidP="007710DB">
            <w:pPr>
              <w:rPr>
                <w:rFonts w:cs="Arial"/>
              </w:rPr>
            </w:pPr>
            <w:r w:rsidRPr="007710DB">
              <w:rPr>
                <w:rFonts w:cs="Arial"/>
              </w:rPr>
              <w:t> </w:t>
            </w:r>
          </w:p>
        </w:tc>
        <w:tc>
          <w:tcPr>
            <w:tcW w:w="3596" w:type="dxa"/>
            <w:noWrap/>
            <w:hideMark/>
          </w:tcPr>
          <w:p w14:paraId="5B4939DD" w14:textId="77777777" w:rsidR="007710DB" w:rsidRPr="007710DB" w:rsidRDefault="007710DB" w:rsidP="007710DB">
            <w:pPr>
              <w:rPr>
                <w:rFonts w:cs="Arial"/>
              </w:rPr>
            </w:pPr>
            <w:r w:rsidRPr="007710DB">
              <w:rPr>
                <w:rFonts w:cs="Arial"/>
              </w:rPr>
              <w:t>Limited SOA experience within DEV Tech</w:t>
            </w:r>
          </w:p>
        </w:tc>
        <w:tc>
          <w:tcPr>
            <w:tcW w:w="975" w:type="dxa"/>
            <w:noWrap/>
            <w:hideMark/>
          </w:tcPr>
          <w:p w14:paraId="233DAD6D" w14:textId="77777777" w:rsidR="007710DB" w:rsidRPr="007710DB" w:rsidRDefault="007710DB" w:rsidP="007710DB">
            <w:pPr>
              <w:rPr>
                <w:rFonts w:cs="Arial"/>
              </w:rPr>
            </w:pPr>
            <w:r w:rsidRPr="007710DB">
              <w:rPr>
                <w:rFonts w:cs="Arial"/>
              </w:rPr>
              <w:t>Medium</w:t>
            </w:r>
          </w:p>
        </w:tc>
        <w:tc>
          <w:tcPr>
            <w:tcW w:w="1217" w:type="dxa"/>
            <w:noWrap/>
            <w:hideMark/>
          </w:tcPr>
          <w:p w14:paraId="1032F5C8" w14:textId="77777777" w:rsidR="007710DB" w:rsidRPr="007710DB" w:rsidRDefault="007710DB" w:rsidP="007710DB">
            <w:pPr>
              <w:rPr>
                <w:rFonts w:cs="Arial"/>
              </w:rPr>
            </w:pPr>
            <w:r w:rsidRPr="007710DB">
              <w:rPr>
                <w:rFonts w:cs="Arial"/>
              </w:rPr>
              <w:t>Medium</w:t>
            </w:r>
          </w:p>
        </w:tc>
        <w:tc>
          <w:tcPr>
            <w:tcW w:w="846" w:type="dxa"/>
            <w:noWrap/>
            <w:hideMark/>
          </w:tcPr>
          <w:p w14:paraId="0E0BC291" w14:textId="77777777" w:rsidR="007710DB" w:rsidRPr="007710DB" w:rsidRDefault="007710DB" w:rsidP="007710DB">
            <w:pPr>
              <w:rPr>
                <w:rFonts w:cs="Arial"/>
              </w:rPr>
            </w:pPr>
            <w:r w:rsidRPr="007710DB">
              <w:rPr>
                <w:rFonts w:cs="Arial"/>
              </w:rPr>
              <w:t>Open</w:t>
            </w:r>
          </w:p>
        </w:tc>
        <w:tc>
          <w:tcPr>
            <w:tcW w:w="1130" w:type="dxa"/>
            <w:noWrap/>
            <w:hideMark/>
          </w:tcPr>
          <w:p w14:paraId="7433DE09" w14:textId="77777777" w:rsidR="007710DB" w:rsidRPr="007710DB" w:rsidRDefault="007710DB" w:rsidP="007710DB">
            <w:pPr>
              <w:rPr>
                <w:rFonts w:cs="Arial"/>
              </w:rPr>
            </w:pPr>
            <w:r w:rsidRPr="007710DB">
              <w:rPr>
                <w:rFonts w:cs="Arial"/>
              </w:rPr>
              <w:t>Iain Fiddes</w:t>
            </w:r>
          </w:p>
        </w:tc>
        <w:tc>
          <w:tcPr>
            <w:tcW w:w="1038" w:type="dxa"/>
            <w:shd w:val="clear" w:color="auto" w:fill="92D050"/>
            <w:noWrap/>
            <w:hideMark/>
          </w:tcPr>
          <w:p w14:paraId="04D9E34E" w14:textId="77777777" w:rsidR="007710DB" w:rsidRPr="007710DB" w:rsidRDefault="007710DB" w:rsidP="007710DB">
            <w:pPr>
              <w:rPr>
                <w:rFonts w:cs="Arial"/>
              </w:rPr>
            </w:pPr>
            <w:r w:rsidRPr="007710DB">
              <w:rPr>
                <w:rFonts w:cs="Arial"/>
              </w:rPr>
              <w:t>Green</w:t>
            </w:r>
          </w:p>
        </w:tc>
      </w:tr>
      <w:tr w:rsidR="007710DB" w:rsidRPr="007710DB" w14:paraId="717909C1" w14:textId="77777777" w:rsidTr="007710DB">
        <w:trPr>
          <w:trHeight w:val="300"/>
        </w:trPr>
        <w:tc>
          <w:tcPr>
            <w:tcW w:w="669" w:type="dxa"/>
            <w:noWrap/>
            <w:hideMark/>
          </w:tcPr>
          <w:p w14:paraId="1778D0DD" w14:textId="77777777" w:rsidR="007710DB" w:rsidRPr="007710DB" w:rsidRDefault="007710DB" w:rsidP="007710DB">
            <w:pPr>
              <w:rPr>
                <w:rFonts w:cs="Arial"/>
                <w:b/>
                <w:bCs/>
                <w:i/>
                <w:iCs/>
              </w:rPr>
            </w:pPr>
          </w:p>
        </w:tc>
        <w:tc>
          <w:tcPr>
            <w:tcW w:w="3596" w:type="dxa"/>
            <w:noWrap/>
            <w:hideMark/>
          </w:tcPr>
          <w:p w14:paraId="10F15E9E" w14:textId="77777777" w:rsidR="007710DB" w:rsidRPr="007710DB" w:rsidRDefault="007710DB" w:rsidP="007710DB">
            <w:pPr>
              <w:rPr>
                <w:rFonts w:cs="Arial"/>
              </w:rPr>
            </w:pPr>
            <w:r w:rsidRPr="007710DB">
              <w:rPr>
                <w:rFonts w:cs="Arial"/>
              </w:rPr>
              <w:t>Email Provisioning Work</w:t>
            </w:r>
          </w:p>
        </w:tc>
        <w:tc>
          <w:tcPr>
            <w:tcW w:w="975" w:type="dxa"/>
            <w:noWrap/>
            <w:hideMark/>
          </w:tcPr>
          <w:p w14:paraId="16C78CF2" w14:textId="77777777" w:rsidR="007710DB" w:rsidRPr="007710DB" w:rsidRDefault="007710DB" w:rsidP="007710DB">
            <w:pPr>
              <w:rPr>
                <w:rFonts w:cs="Arial"/>
              </w:rPr>
            </w:pPr>
            <w:r w:rsidRPr="007710DB">
              <w:rPr>
                <w:rFonts w:cs="Arial"/>
              </w:rPr>
              <w:t>Medium</w:t>
            </w:r>
          </w:p>
        </w:tc>
        <w:tc>
          <w:tcPr>
            <w:tcW w:w="1217" w:type="dxa"/>
            <w:noWrap/>
            <w:hideMark/>
          </w:tcPr>
          <w:p w14:paraId="0076E693" w14:textId="77777777" w:rsidR="007710DB" w:rsidRPr="007710DB" w:rsidRDefault="007710DB" w:rsidP="007710DB">
            <w:pPr>
              <w:rPr>
                <w:rFonts w:cs="Arial"/>
              </w:rPr>
            </w:pPr>
            <w:r w:rsidRPr="007710DB">
              <w:rPr>
                <w:rFonts w:cs="Arial"/>
              </w:rPr>
              <w:t>High</w:t>
            </w:r>
          </w:p>
        </w:tc>
        <w:tc>
          <w:tcPr>
            <w:tcW w:w="846" w:type="dxa"/>
            <w:noWrap/>
            <w:hideMark/>
          </w:tcPr>
          <w:p w14:paraId="6C7853E4" w14:textId="77777777" w:rsidR="007710DB" w:rsidRPr="007710DB" w:rsidRDefault="007710DB" w:rsidP="007710DB">
            <w:pPr>
              <w:rPr>
                <w:rFonts w:cs="Arial"/>
              </w:rPr>
            </w:pPr>
            <w:r w:rsidRPr="007710DB">
              <w:rPr>
                <w:rFonts w:cs="Arial"/>
              </w:rPr>
              <w:t>Open</w:t>
            </w:r>
          </w:p>
        </w:tc>
        <w:tc>
          <w:tcPr>
            <w:tcW w:w="1130" w:type="dxa"/>
            <w:noWrap/>
            <w:hideMark/>
          </w:tcPr>
          <w:p w14:paraId="5F373E66" w14:textId="77777777" w:rsidR="007710DB" w:rsidRPr="007710DB" w:rsidRDefault="007710DB" w:rsidP="007710DB">
            <w:pPr>
              <w:rPr>
                <w:rFonts w:cs="Arial"/>
              </w:rPr>
            </w:pPr>
            <w:r w:rsidRPr="007710DB">
              <w:rPr>
                <w:rFonts w:cs="Arial"/>
              </w:rPr>
              <w:t>Karen Stirling</w:t>
            </w:r>
          </w:p>
        </w:tc>
        <w:tc>
          <w:tcPr>
            <w:tcW w:w="1038" w:type="dxa"/>
            <w:shd w:val="clear" w:color="auto" w:fill="92D050"/>
            <w:noWrap/>
            <w:hideMark/>
          </w:tcPr>
          <w:p w14:paraId="6561BC13" w14:textId="77777777" w:rsidR="007710DB" w:rsidRPr="007710DB" w:rsidRDefault="007710DB" w:rsidP="007710DB">
            <w:pPr>
              <w:rPr>
                <w:rFonts w:cs="Arial"/>
              </w:rPr>
            </w:pPr>
            <w:r w:rsidRPr="007710DB">
              <w:rPr>
                <w:rFonts w:cs="Arial"/>
              </w:rPr>
              <w:t>Green</w:t>
            </w:r>
          </w:p>
        </w:tc>
      </w:tr>
    </w:tbl>
    <w:p w14:paraId="4B781DAF" w14:textId="77777777" w:rsidR="00EE66E0" w:rsidRDefault="00EE66E0" w:rsidP="00EE66E0">
      <w:pPr>
        <w:rPr>
          <w:b/>
        </w:rPr>
      </w:pPr>
    </w:p>
    <w:sectPr w:rsidR="00EE66E0" w:rsidSect="00EE66E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58709" w14:textId="77777777" w:rsidR="009F75D9" w:rsidRDefault="009F75D9" w:rsidP="00EE66E0">
      <w:pPr>
        <w:spacing w:after="0" w:line="240" w:lineRule="auto"/>
      </w:pPr>
      <w:r>
        <w:separator/>
      </w:r>
    </w:p>
  </w:endnote>
  <w:endnote w:type="continuationSeparator" w:id="0">
    <w:p w14:paraId="5084C920" w14:textId="77777777" w:rsidR="009F75D9" w:rsidRDefault="009F75D9" w:rsidP="00EE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2E654" w14:textId="77777777" w:rsidR="009F75D9" w:rsidRDefault="009F75D9" w:rsidP="00EE66E0">
      <w:pPr>
        <w:spacing w:after="0" w:line="240" w:lineRule="auto"/>
      </w:pPr>
      <w:r>
        <w:separator/>
      </w:r>
    </w:p>
  </w:footnote>
  <w:footnote w:type="continuationSeparator" w:id="0">
    <w:p w14:paraId="38777DD1" w14:textId="77777777" w:rsidR="009F75D9" w:rsidRDefault="009F75D9" w:rsidP="00EE6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tblInd w:w="-492" w:type="dxa"/>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60"/>
      <w:gridCol w:w="9840"/>
    </w:tblGrid>
    <w:tr w:rsidR="009F75D9" w14:paraId="0F47C010" w14:textId="77777777" w:rsidTr="00EE66E0">
      <w:trPr>
        <w:trHeight w:val="1050"/>
      </w:trPr>
      <w:tc>
        <w:tcPr>
          <w:tcW w:w="960" w:type="dxa"/>
          <w:vAlign w:val="center"/>
        </w:tcPr>
        <w:p w14:paraId="45959572" w14:textId="77777777" w:rsidR="009F75D9" w:rsidRPr="00AD1DD8" w:rsidRDefault="009F75D9" w:rsidP="00EE66E0">
          <w:pPr>
            <w:pStyle w:val="Header"/>
            <w:ind w:left="-228" w:right="-694"/>
            <w:rPr>
              <w:rFonts w:ascii="Arial" w:hAnsi="Arial" w:cs="Arial"/>
              <w:b/>
            </w:rPr>
          </w:pPr>
          <w:r>
            <w:rPr>
              <w:noProof/>
              <w:lang w:eastAsia="en-GB"/>
            </w:rPr>
            <w:drawing>
              <wp:inline distT="0" distB="0" distL="0" distR="0" wp14:anchorId="171A4EE1" wp14:editId="6750BED0">
                <wp:extent cx="685800" cy="600075"/>
                <wp:effectExtent l="0" t="0" r="0" b="9525"/>
                <wp:docPr id="2" name="Picture 2" descr="B&amp;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00075"/>
                        </a:xfrm>
                        <a:prstGeom prst="rect">
                          <a:avLst/>
                        </a:prstGeom>
                        <a:noFill/>
                        <a:ln>
                          <a:noFill/>
                        </a:ln>
                      </pic:spPr>
                    </pic:pic>
                  </a:graphicData>
                </a:graphic>
              </wp:inline>
            </w:drawing>
          </w:r>
        </w:p>
      </w:tc>
      <w:tc>
        <w:tcPr>
          <w:tcW w:w="9840" w:type="dxa"/>
          <w:vAlign w:val="center"/>
        </w:tcPr>
        <w:p w14:paraId="16931FEA" w14:textId="77777777" w:rsidR="009F75D9" w:rsidRPr="00E07070" w:rsidRDefault="009F75D9" w:rsidP="00EE66E0">
          <w:pPr>
            <w:pStyle w:val="Header"/>
            <w:tabs>
              <w:tab w:val="right" w:pos="9612"/>
              <w:tab w:val="right" w:pos="14664"/>
            </w:tabs>
            <w:ind w:right="-108"/>
            <w:rPr>
              <w:rFonts w:cs="Arial"/>
              <w:b/>
            </w:rPr>
          </w:pPr>
          <w:r>
            <w:rPr>
              <w:rFonts w:cs="Arial"/>
              <w:b/>
            </w:rPr>
            <w:t>COM007 – IDM Migration Project Board Meeting</w:t>
          </w:r>
          <w:r w:rsidRPr="00E07070">
            <w:rPr>
              <w:rFonts w:cs="Arial"/>
              <w:b/>
            </w:rPr>
            <w:tab/>
          </w:r>
        </w:p>
        <w:p w14:paraId="253C2442" w14:textId="3D356048" w:rsidR="009F75D9" w:rsidRPr="00E07070" w:rsidRDefault="0049610D" w:rsidP="0049610D">
          <w:pPr>
            <w:pStyle w:val="Header"/>
            <w:tabs>
              <w:tab w:val="right" w:pos="9252"/>
            </w:tabs>
            <w:ind w:right="-108"/>
            <w:rPr>
              <w:rFonts w:cs="Arial"/>
            </w:rPr>
          </w:pPr>
          <w:r>
            <w:rPr>
              <w:rFonts w:cs="Arial"/>
            </w:rPr>
            <w:t>20</w:t>
          </w:r>
          <w:r w:rsidR="009F75D9" w:rsidRPr="009A545B">
            <w:rPr>
              <w:rFonts w:cs="Arial"/>
              <w:vertAlign w:val="superscript"/>
            </w:rPr>
            <w:t>th</w:t>
          </w:r>
          <w:r w:rsidR="009F75D9">
            <w:rPr>
              <w:rFonts w:cs="Arial"/>
            </w:rPr>
            <w:t xml:space="preserve"> May 2014</w:t>
          </w:r>
        </w:p>
      </w:tc>
    </w:tr>
  </w:tbl>
  <w:p w14:paraId="4E9FCF3F" w14:textId="77777777" w:rsidR="009F75D9" w:rsidRDefault="009F75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tblInd w:w="-492" w:type="dxa"/>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60"/>
      <w:gridCol w:w="9840"/>
    </w:tblGrid>
    <w:tr w:rsidR="0049610D" w14:paraId="4F88B644" w14:textId="77777777" w:rsidTr="00EE66E0">
      <w:trPr>
        <w:trHeight w:val="1050"/>
      </w:trPr>
      <w:tc>
        <w:tcPr>
          <w:tcW w:w="960" w:type="dxa"/>
          <w:vAlign w:val="center"/>
        </w:tcPr>
        <w:p w14:paraId="767105C5" w14:textId="77777777" w:rsidR="0049610D" w:rsidRPr="00AD1DD8" w:rsidRDefault="0049610D" w:rsidP="00EE66E0">
          <w:pPr>
            <w:pStyle w:val="Header"/>
            <w:ind w:left="-228" w:right="-694"/>
            <w:rPr>
              <w:rFonts w:ascii="Arial" w:hAnsi="Arial" w:cs="Arial"/>
              <w:b/>
            </w:rPr>
          </w:pPr>
          <w:r>
            <w:rPr>
              <w:noProof/>
              <w:lang w:eastAsia="en-GB"/>
            </w:rPr>
            <w:drawing>
              <wp:inline distT="0" distB="0" distL="0" distR="0" wp14:anchorId="0877B0C2" wp14:editId="72C4BB32">
                <wp:extent cx="685800" cy="600075"/>
                <wp:effectExtent l="0" t="0" r="0" b="9525"/>
                <wp:docPr id="1" name="Picture 1" descr="B&amp;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00075"/>
                        </a:xfrm>
                        <a:prstGeom prst="rect">
                          <a:avLst/>
                        </a:prstGeom>
                        <a:noFill/>
                        <a:ln>
                          <a:noFill/>
                        </a:ln>
                      </pic:spPr>
                    </pic:pic>
                  </a:graphicData>
                </a:graphic>
              </wp:inline>
            </w:drawing>
          </w:r>
        </w:p>
      </w:tc>
      <w:tc>
        <w:tcPr>
          <w:tcW w:w="9840" w:type="dxa"/>
          <w:vAlign w:val="center"/>
        </w:tcPr>
        <w:p w14:paraId="68F7599D" w14:textId="77777777" w:rsidR="0049610D" w:rsidRPr="00E07070" w:rsidRDefault="0049610D" w:rsidP="00EE66E0">
          <w:pPr>
            <w:pStyle w:val="Header"/>
            <w:tabs>
              <w:tab w:val="right" w:pos="9612"/>
              <w:tab w:val="right" w:pos="14664"/>
            </w:tabs>
            <w:ind w:right="-108"/>
            <w:rPr>
              <w:rFonts w:cs="Arial"/>
              <w:b/>
            </w:rPr>
          </w:pPr>
          <w:r>
            <w:rPr>
              <w:rFonts w:cs="Arial"/>
              <w:b/>
            </w:rPr>
            <w:t>COM007 – IDM Migration Project Board Meeting</w:t>
          </w:r>
          <w:r w:rsidRPr="00E07070">
            <w:rPr>
              <w:rFonts w:cs="Arial"/>
              <w:b/>
            </w:rPr>
            <w:tab/>
          </w:r>
        </w:p>
        <w:p w14:paraId="7435D065" w14:textId="77777777" w:rsidR="0049610D" w:rsidRPr="00E07070" w:rsidRDefault="0049610D" w:rsidP="0049610D">
          <w:pPr>
            <w:pStyle w:val="Header"/>
            <w:tabs>
              <w:tab w:val="right" w:pos="9252"/>
            </w:tabs>
            <w:ind w:right="-108"/>
            <w:rPr>
              <w:rFonts w:cs="Arial"/>
            </w:rPr>
          </w:pPr>
          <w:r>
            <w:rPr>
              <w:rFonts w:cs="Arial"/>
            </w:rPr>
            <w:t>20</w:t>
          </w:r>
          <w:r w:rsidRPr="009A545B">
            <w:rPr>
              <w:rFonts w:cs="Arial"/>
              <w:vertAlign w:val="superscript"/>
            </w:rPr>
            <w:t>th</w:t>
          </w:r>
          <w:r>
            <w:rPr>
              <w:rFonts w:cs="Arial"/>
            </w:rPr>
            <w:t xml:space="preserve"> May 2014</w:t>
          </w:r>
          <w:r>
            <w:rPr>
              <w:rFonts w:cs="Arial"/>
            </w:rPr>
            <w:tab/>
          </w:r>
          <w:r>
            <w:rPr>
              <w:rFonts w:cs="Arial"/>
            </w:rPr>
            <w:tab/>
            <w:t>Paper A</w:t>
          </w:r>
        </w:p>
      </w:tc>
    </w:tr>
  </w:tbl>
  <w:p w14:paraId="4AC5270B" w14:textId="77777777" w:rsidR="0049610D" w:rsidRDefault="004961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B37EC"/>
    <w:multiLevelType w:val="hybridMultilevel"/>
    <w:tmpl w:val="459A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22F38"/>
    <w:multiLevelType w:val="hybridMultilevel"/>
    <w:tmpl w:val="7390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2B69F3"/>
    <w:multiLevelType w:val="multilevel"/>
    <w:tmpl w:val="A5BA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4B54DB"/>
    <w:multiLevelType w:val="multilevel"/>
    <w:tmpl w:val="36F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F36819"/>
    <w:multiLevelType w:val="hybridMultilevel"/>
    <w:tmpl w:val="291ED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254523A"/>
    <w:multiLevelType w:val="hybridMultilevel"/>
    <w:tmpl w:val="1D689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3A30664"/>
    <w:multiLevelType w:val="hybridMultilevel"/>
    <w:tmpl w:val="DA30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E0"/>
    <w:rsid w:val="00202DE8"/>
    <w:rsid w:val="002B259C"/>
    <w:rsid w:val="002B3E44"/>
    <w:rsid w:val="00323558"/>
    <w:rsid w:val="0049610D"/>
    <w:rsid w:val="006E243D"/>
    <w:rsid w:val="007710DB"/>
    <w:rsid w:val="00907F59"/>
    <w:rsid w:val="009C32AD"/>
    <w:rsid w:val="009F75D9"/>
    <w:rsid w:val="00EE66E0"/>
    <w:rsid w:val="00EE6910"/>
    <w:rsid w:val="00F41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D9F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6E0"/>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E66E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E66E0"/>
    <w:pPr>
      <w:keepNext/>
      <w:keepLines/>
      <w:spacing w:before="200" w:after="0" w:line="240" w:lineRule="auto"/>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9F75D9"/>
    <w:pPr>
      <w:keepNext/>
      <w:keepLines/>
      <w:spacing w:before="12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66E0"/>
    <w:pPr>
      <w:tabs>
        <w:tab w:val="center" w:pos="4320"/>
        <w:tab w:val="right" w:pos="8640"/>
      </w:tabs>
    </w:pPr>
  </w:style>
  <w:style w:type="character" w:customStyle="1" w:styleId="HeaderChar">
    <w:name w:val="Header Char"/>
    <w:basedOn w:val="DefaultParagraphFont"/>
    <w:link w:val="Header"/>
    <w:rsid w:val="00EE66E0"/>
    <w:rPr>
      <w:lang w:val="en-GB"/>
    </w:rPr>
  </w:style>
  <w:style w:type="paragraph" w:styleId="Footer">
    <w:name w:val="footer"/>
    <w:basedOn w:val="Normal"/>
    <w:link w:val="FooterChar"/>
    <w:uiPriority w:val="99"/>
    <w:unhideWhenUsed/>
    <w:rsid w:val="00EE66E0"/>
    <w:pPr>
      <w:tabs>
        <w:tab w:val="center" w:pos="4320"/>
        <w:tab w:val="right" w:pos="8640"/>
      </w:tabs>
    </w:pPr>
  </w:style>
  <w:style w:type="character" w:customStyle="1" w:styleId="FooterChar">
    <w:name w:val="Footer Char"/>
    <w:basedOn w:val="DefaultParagraphFont"/>
    <w:link w:val="Footer"/>
    <w:uiPriority w:val="99"/>
    <w:rsid w:val="00EE66E0"/>
    <w:rPr>
      <w:lang w:val="en-GB"/>
    </w:rPr>
  </w:style>
  <w:style w:type="table" w:styleId="TableGrid">
    <w:name w:val="Table Grid"/>
    <w:basedOn w:val="TableNormal"/>
    <w:rsid w:val="00EE66E0"/>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66E0"/>
    <w:rPr>
      <w:rFonts w:ascii="Lucida Grande" w:hAnsi="Lucida Grande"/>
      <w:sz w:val="18"/>
      <w:szCs w:val="18"/>
    </w:rPr>
  </w:style>
  <w:style w:type="character" w:customStyle="1" w:styleId="BalloonTextChar">
    <w:name w:val="Balloon Text Char"/>
    <w:basedOn w:val="DefaultParagraphFont"/>
    <w:link w:val="BalloonText"/>
    <w:uiPriority w:val="99"/>
    <w:semiHidden/>
    <w:rsid w:val="00EE66E0"/>
    <w:rPr>
      <w:rFonts w:ascii="Lucida Grande" w:hAnsi="Lucida Grande"/>
      <w:sz w:val="18"/>
      <w:szCs w:val="18"/>
      <w:lang w:val="en-GB"/>
    </w:rPr>
  </w:style>
  <w:style w:type="paragraph" w:styleId="ListParagraph">
    <w:name w:val="List Paragraph"/>
    <w:basedOn w:val="Normal"/>
    <w:uiPriority w:val="34"/>
    <w:qFormat/>
    <w:rsid w:val="00EE66E0"/>
    <w:pPr>
      <w:ind w:left="720"/>
      <w:contextualSpacing/>
    </w:pPr>
  </w:style>
  <w:style w:type="paragraph" w:styleId="NormalWeb">
    <w:name w:val="Normal (Web)"/>
    <w:basedOn w:val="Normal"/>
    <w:uiPriority w:val="99"/>
    <w:rsid w:val="00EE66E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rsid w:val="00EE66E0"/>
    <w:rPr>
      <w:rFonts w:asciiTheme="majorHAnsi" w:eastAsiaTheme="majorEastAsia" w:hAnsiTheme="majorHAnsi" w:cstheme="majorBidi"/>
      <w:b/>
      <w:bCs/>
      <w:color w:val="4F81BD" w:themeColor="accent1"/>
      <w:sz w:val="32"/>
      <w:szCs w:val="26"/>
      <w:lang w:val="en-GB"/>
    </w:rPr>
  </w:style>
  <w:style w:type="character" w:customStyle="1" w:styleId="Heading3Char">
    <w:name w:val="Heading 3 Char"/>
    <w:basedOn w:val="DefaultParagraphFont"/>
    <w:link w:val="Heading3"/>
    <w:uiPriority w:val="9"/>
    <w:rsid w:val="009F75D9"/>
    <w:rPr>
      <w:rFonts w:asciiTheme="majorHAnsi" w:eastAsiaTheme="majorEastAsia" w:hAnsiTheme="majorHAnsi" w:cstheme="majorBidi"/>
      <w:b/>
      <w:bCs/>
      <w:color w:val="4F81BD" w:themeColor="accent1"/>
      <w:lang w:val="en-GB"/>
    </w:rPr>
  </w:style>
  <w:style w:type="paragraph" w:styleId="DocumentMap">
    <w:name w:val="Document Map"/>
    <w:basedOn w:val="Normal"/>
    <w:link w:val="DocumentMapChar"/>
    <w:uiPriority w:val="99"/>
    <w:semiHidden/>
    <w:unhideWhenUsed/>
    <w:rsid w:val="00EE66E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E66E0"/>
    <w:rPr>
      <w:rFonts w:ascii="Lucida Grande" w:eastAsia="Calibri" w:hAnsi="Lucida Grande" w:cs="Lucida Grande"/>
      <w:lang w:val="en-GB"/>
    </w:rPr>
  </w:style>
  <w:style w:type="character" w:customStyle="1" w:styleId="Heading1Char">
    <w:name w:val="Heading 1 Char"/>
    <w:basedOn w:val="DefaultParagraphFont"/>
    <w:link w:val="Heading1"/>
    <w:uiPriority w:val="9"/>
    <w:rsid w:val="00EE66E0"/>
    <w:rPr>
      <w:rFonts w:asciiTheme="majorHAnsi" w:eastAsiaTheme="majorEastAsia" w:hAnsiTheme="majorHAnsi" w:cstheme="majorBidi"/>
      <w:b/>
      <w:bCs/>
      <w:color w:val="345A8A" w:themeColor="accent1" w:themeShade="B5"/>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6E0"/>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E66E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E66E0"/>
    <w:pPr>
      <w:keepNext/>
      <w:keepLines/>
      <w:spacing w:before="200" w:after="0" w:line="240" w:lineRule="auto"/>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9F75D9"/>
    <w:pPr>
      <w:keepNext/>
      <w:keepLines/>
      <w:spacing w:before="12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66E0"/>
    <w:pPr>
      <w:tabs>
        <w:tab w:val="center" w:pos="4320"/>
        <w:tab w:val="right" w:pos="8640"/>
      </w:tabs>
    </w:pPr>
  </w:style>
  <w:style w:type="character" w:customStyle="1" w:styleId="HeaderChar">
    <w:name w:val="Header Char"/>
    <w:basedOn w:val="DefaultParagraphFont"/>
    <w:link w:val="Header"/>
    <w:rsid w:val="00EE66E0"/>
    <w:rPr>
      <w:lang w:val="en-GB"/>
    </w:rPr>
  </w:style>
  <w:style w:type="paragraph" w:styleId="Footer">
    <w:name w:val="footer"/>
    <w:basedOn w:val="Normal"/>
    <w:link w:val="FooterChar"/>
    <w:uiPriority w:val="99"/>
    <w:unhideWhenUsed/>
    <w:rsid w:val="00EE66E0"/>
    <w:pPr>
      <w:tabs>
        <w:tab w:val="center" w:pos="4320"/>
        <w:tab w:val="right" w:pos="8640"/>
      </w:tabs>
    </w:pPr>
  </w:style>
  <w:style w:type="character" w:customStyle="1" w:styleId="FooterChar">
    <w:name w:val="Footer Char"/>
    <w:basedOn w:val="DefaultParagraphFont"/>
    <w:link w:val="Footer"/>
    <w:uiPriority w:val="99"/>
    <w:rsid w:val="00EE66E0"/>
    <w:rPr>
      <w:lang w:val="en-GB"/>
    </w:rPr>
  </w:style>
  <w:style w:type="table" w:styleId="TableGrid">
    <w:name w:val="Table Grid"/>
    <w:basedOn w:val="TableNormal"/>
    <w:rsid w:val="00EE66E0"/>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66E0"/>
    <w:rPr>
      <w:rFonts w:ascii="Lucida Grande" w:hAnsi="Lucida Grande"/>
      <w:sz w:val="18"/>
      <w:szCs w:val="18"/>
    </w:rPr>
  </w:style>
  <w:style w:type="character" w:customStyle="1" w:styleId="BalloonTextChar">
    <w:name w:val="Balloon Text Char"/>
    <w:basedOn w:val="DefaultParagraphFont"/>
    <w:link w:val="BalloonText"/>
    <w:uiPriority w:val="99"/>
    <w:semiHidden/>
    <w:rsid w:val="00EE66E0"/>
    <w:rPr>
      <w:rFonts w:ascii="Lucida Grande" w:hAnsi="Lucida Grande"/>
      <w:sz w:val="18"/>
      <w:szCs w:val="18"/>
      <w:lang w:val="en-GB"/>
    </w:rPr>
  </w:style>
  <w:style w:type="paragraph" w:styleId="ListParagraph">
    <w:name w:val="List Paragraph"/>
    <w:basedOn w:val="Normal"/>
    <w:uiPriority w:val="34"/>
    <w:qFormat/>
    <w:rsid w:val="00EE66E0"/>
    <w:pPr>
      <w:ind w:left="720"/>
      <w:contextualSpacing/>
    </w:pPr>
  </w:style>
  <w:style w:type="paragraph" w:styleId="NormalWeb">
    <w:name w:val="Normal (Web)"/>
    <w:basedOn w:val="Normal"/>
    <w:uiPriority w:val="99"/>
    <w:rsid w:val="00EE66E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rsid w:val="00EE66E0"/>
    <w:rPr>
      <w:rFonts w:asciiTheme="majorHAnsi" w:eastAsiaTheme="majorEastAsia" w:hAnsiTheme="majorHAnsi" w:cstheme="majorBidi"/>
      <w:b/>
      <w:bCs/>
      <w:color w:val="4F81BD" w:themeColor="accent1"/>
      <w:sz w:val="32"/>
      <w:szCs w:val="26"/>
      <w:lang w:val="en-GB"/>
    </w:rPr>
  </w:style>
  <w:style w:type="character" w:customStyle="1" w:styleId="Heading3Char">
    <w:name w:val="Heading 3 Char"/>
    <w:basedOn w:val="DefaultParagraphFont"/>
    <w:link w:val="Heading3"/>
    <w:uiPriority w:val="9"/>
    <w:rsid w:val="009F75D9"/>
    <w:rPr>
      <w:rFonts w:asciiTheme="majorHAnsi" w:eastAsiaTheme="majorEastAsia" w:hAnsiTheme="majorHAnsi" w:cstheme="majorBidi"/>
      <w:b/>
      <w:bCs/>
      <w:color w:val="4F81BD" w:themeColor="accent1"/>
      <w:lang w:val="en-GB"/>
    </w:rPr>
  </w:style>
  <w:style w:type="paragraph" w:styleId="DocumentMap">
    <w:name w:val="Document Map"/>
    <w:basedOn w:val="Normal"/>
    <w:link w:val="DocumentMapChar"/>
    <w:uiPriority w:val="99"/>
    <w:semiHidden/>
    <w:unhideWhenUsed/>
    <w:rsid w:val="00EE66E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E66E0"/>
    <w:rPr>
      <w:rFonts w:ascii="Lucida Grande" w:eastAsia="Calibri" w:hAnsi="Lucida Grande" w:cs="Lucida Grande"/>
      <w:lang w:val="en-GB"/>
    </w:rPr>
  </w:style>
  <w:style w:type="character" w:customStyle="1" w:styleId="Heading1Char">
    <w:name w:val="Heading 1 Char"/>
    <w:basedOn w:val="DefaultParagraphFont"/>
    <w:link w:val="Heading1"/>
    <w:uiPriority w:val="9"/>
    <w:rsid w:val="00EE66E0"/>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783</Words>
  <Characters>4466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Carter</dc:creator>
  <cp:lastModifiedBy>STIRLING Karen</cp:lastModifiedBy>
  <cp:revision>2</cp:revision>
  <dcterms:created xsi:type="dcterms:W3CDTF">2014-06-03T09:20:00Z</dcterms:created>
  <dcterms:modified xsi:type="dcterms:W3CDTF">2014-06-03T09:20:00Z</dcterms:modified>
</cp:coreProperties>
</file>