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72551572"/>
        <w:docPartObj>
          <w:docPartGallery w:val="Cover Pages"/>
          <w:docPartUnique/>
        </w:docPartObj>
      </w:sdtPr>
      <w:sdtEndPr/>
      <w:sdtContent>
        <w:p w14:paraId="1EFA74ED" w14:textId="1A3230F6" w:rsidR="006D680A" w:rsidRDefault="006D680A">
          <w:r>
            <w:rPr>
              <w:noProof/>
            </w:rPr>
            <mc:AlternateContent>
              <mc:Choice Requires="wpg">
                <w:drawing>
                  <wp:anchor distT="0" distB="0" distL="114300" distR="114300" simplePos="0" relativeHeight="251659264" behindDoc="1" locked="0" layoutInCell="1" allowOverlap="1" wp14:anchorId="096462B3" wp14:editId="313B658A">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205997B8" w14:textId="6FA81DAE" w:rsidR="00C95F27" w:rsidRDefault="00C95F27">
                                      <w:pPr>
                                        <w:pStyle w:val="NoSpacing"/>
                                        <w:spacing w:before="120"/>
                                        <w:jc w:val="center"/>
                                        <w:rPr>
                                          <w:color w:val="FFFFFF" w:themeColor="background1"/>
                                        </w:rPr>
                                      </w:pPr>
                                      <w:r>
                                        <w:rPr>
                                          <w:color w:val="FFFFFF" w:themeColor="background1"/>
                                        </w:rPr>
                                        <w:t>Richard Good</w:t>
                                      </w:r>
                                    </w:p>
                                  </w:sdtContent>
                                </w:sdt>
                                <w:p w14:paraId="281E2A50" w14:textId="636B94E1" w:rsidR="00C95F27" w:rsidRDefault="0094195E">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C95F27">
                                        <w:rPr>
                                          <w:caps/>
                                          <w:color w:val="FFFFFF" w:themeColor="background1"/>
                                        </w:rPr>
                                        <w:t>IS Applications Division</w:t>
                                      </w:r>
                                    </w:sdtContent>
                                  </w:sdt>
                                  <w:r w:rsidR="00C95F27">
                                    <w:rPr>
                                      <w:color w:val="FFFFFF" w:themeColor="background1"/>
                                    </w:rPr>
                                    <w:t>  </w:t>
                                  </w:r>
                                  <w:sdt>
                                    <w:sdtPr>
                                      <w:rPr>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EndPr/>
                                    <w:sdtContent>
                                      <w:r w:rsidR="00C95F27">
                                        <w:rPr>
                                          <w:color w:val="FFFFFF" w:themeColor="background1"/>
                                        </w:rPr>
                                        <w:t>- UNIVERSITY OF EDINBURGH</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97C9D2" w14:textId="77777777" w:rsidR="00C95F27" w:rsidRDefault="00C95F27">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 xml:space="preserve">API004 </w:t>
                                  </w:r>
                                </w:p>
                                <w:p w14:paraId="3B45E323" w14:textId="7D267AF1" w:rsidR="00C95F27" w:rsidRDefault="00C95F27">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Enterprise Data Services Summary Report</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096462B3" id="Group 193" o:spid="_x0000_s1026"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24,91235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">
                    <v:rect id="Rectangle 194" o:spid="_x0000_s1027" style="position:absolute;width:6858000;height:1371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rpG1xAAA&#10;ANwAAAAPAAAAZHJzL2Rvd25yZXYueG1sRE9Na8JAEL0L/Q/LFHozm1ZpNbqKCEIREUzrwduQnWbT&#10;ZmdDdhujv94VCr3N433OfNnbWnTU+sqxguckBUFcOF1xqeDzYzOcgPABWWPtmBRcyMNy8TCYY6bd&#10;mQ/U5aEUMYR9hgpMCE0mpS8MWfSJa4gj9+VaiyHCtpS6xXMMt7V8SdNXabHi2GCwobWh4if/tQq2&#10;32+j3HSr7jra09G44+60WXulnh771QxEoD78i//c7zrOn47h/ky8QC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66RtcQAAADcAAAADwAAAAAAAAAAAAAAAACXAgAAZHJzL2Rv&#10;d25yZXYueG1sUEsFBgAAAAAEAAQA9QAAAIgDAAAAAA==&#10;" fillcolor="#5b9bd5 [3204]" stroked="f" strokeweight="1pt"/>
                    <v:rect id="Rectangle 195" o:spid="_x0000_s1028" style="position:absolute;top:4094328;width:6858000;height:5029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wpCDxAAA&#10;ANwAAAAPAAAAZHJzL2Rvd25yZXYueG1sRE9Na8JAEL0L/Q/LFLwU3ShtqamriCLUIsXGXLyN2Wk2&#10;mJ0N2VXjv+8WCt7m8T5nOu9sLS7U+sqxgtEwAUFcOF1xqSDfrwdvIHxA1lg7JgU38jCfPfSmmGp3&#10;5W+6ZKEUMYR9igpMCE0qpS8MWfRD1xBH7se1FkOEbSl1i9cYbms5TpJXabHi2GCwoaWh4pSdrYIs&#10;X+VHCs+Tz6/Dxu3yJ7Pbjjul+o/d4h1EoC7cxf/uDx3nT17g75l4gZ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YcKQg8QAAADcAAAADwAAAAAAAAAAAAAAAACXAgAAZHJzL2Rv&#10;d25yZXYueG1sUEsFBgAAAAAEAAQA9QAAAIgDAAAAAA==&#10;" fillcolor="#5b9bd5 [3204]" stroked="f" strokeweight="1pt">
                      <v:textbox inset="36pt,57.6pt,36pt,36pt">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205997B8" w14:textId="6FA81DAE" w:rsidR="00C95F27" w:rsidRDefault="00C95F27">
                                <w:pPr>
                                  <w:pStyle w:val="NoSpacing"/>
                                  <w:spacing w:before="120"/>
                                  <w:jc w:val="center"/>
                                  <w:rPr>
                                    <w:color w:val="FFFFFF" w:themeColor="background1"/>
                                  </w:rPr>
                                </w:pPr>
                                <w:r>
                                  <w:rPr>
                                    <w:color w:val="FFFFFF" w:themeColor="background1"/>
                                  </w:rPr>
                                  <w:t>Richard Good</w:t>
                                </w:r>
                              </w:p>
                            </w:sdtContent>
                          </w:sdt>
                          <w:p w14:paraId="281E2A50" w14:textId="636B94E1" w:rsidR="00C95F27" w:rsidRDefault="0094195E">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C95F27">
                                  <w:rPr>
                                    <w:caps/>
                                    <w:color w:val="FFFFFF" w:themeColor="background1"/>
                                  </w:rPr>
                                  <w:t>IS Applications Division</w:t>
                                </w:r>
                              </w:sdtContent>
                            </w:sdt>
                            <w:r w:rsidR="00C95F27">
                              <w:rPr>
                                <w:color w:val="FFFFFF" w:themeColor="background1"/>
                              </w:rPr>
                              <w:t>  </w:t>
                            </w:r>
                            <w:sdt>
                              <w:sdtPr>
                                <w:rPr>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EndPr/>
                              <w:sdtContent>
                                <w:r w:rsidR="00C95F27">
                                  <w:rPr>
                                    <w:color w:val="FFFFFF" w:themeColor="background1"/>
                                  </w:rPr>
                                  <w:t>- UNIVERSITY OF EDINBURGH</w:t>
                                </w:r>
                              </w:sdtContent>
                            </w:sdt>
                          </w:p>
                        </w:txbxContent>
                      </v:textbox>
                    </v:rect>
                    <v:shapetype id="_x0000_t202" coordsize="21600,21600" o:spt="202" path="m0,0l0,21600,21600,21600,21600,0xe">
                      <v:stroke joinstyle="miter"/>
                      <v:path gradientshapeok="t" o:connecttype="rect"/>
                    </v:shapetype>
                    <v:shape id="Text Box 196" o:spid="_x0000_s1029" type="#_x0000_t202" style="position:absolute;left:6824;top:1371600;width:6858000;height:272272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NOqwgAA&#10;ANwAAAAPAAAAZHJzL2Rvd25yZXYueG1sRE9Li8IwEL4L/ocwghdZ07WgazWKD8T1qC4s3oZmbIvN&#10;pNtErf/eCAve5uN7znTemFLcqHaFZQWf/QgEcWp1wZmCn+Pm4wuE88gaS8uk4EEO5rN2a4qJtnfe&#10;0+3gMxFC2CWoIPe+SqR0aU4GXd9WxIE729qgD7DOpK7xHsJNKQdRNJQGCw4NOVa0yim9HK5GwXjp&#10;93Hv9xRX2z+zxuy6O8ajk1LdTrOYgPDU+Lf43/2tw/zxEF7PhAvk7A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P806rCAAAA3AAAAA8AAAAAAAAAAAAAAAAAlwIAAGRycy9kb3du&#10;cmV2LnhtbFBLBQYAAAAABAAEAPUAAACGAwAAAAA=&#10;" fillcolor="white [3212]" stroked="f" strokeweight=".5pt">
                      <v:textbox inset="36pt,7.2pt,36pt,7.2pt">
                        <w:txbxContent>
                          <w:p w14:paraId="7F97C9D2" w14:textId="77777777" w:rsidR="00C95F27" w:rsidRDefault="00C95F27">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 xml:space="preserve">API004 </w:t>
                            </w:r>
                          </w:p>
                          <w:p w14:paraId="3B45E323" w14:textId="7D267AF1" w:rsidR="00C95F27" w:rsidRDefault="00C95F27">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Enterprise Data Services Summary Report</w:t>
                            </w:r>
                          </w:p>
                        </w:txbxContent>
                      </v:textbox>
                    </v:shape>
                    <w10:wrap anchorx="page" anchory="page"/>
                  </v:group>
                </w:pict>
              </mc:Fallback>
            </mc:AlternateContent>
          </w:r>
        </w:p>
        <w:p w14:paraId="1E93CFEF" w14:textId="6E7CBE33" w:rsidR="006D680A" w:rsidRDefault="006D680A">
          <w:r>
            <w:br w:type="page"/>
          </w:r>
        </w:p>
      </w:sdtContent>
    </w:sdt>
    <w:p w14:paraId="6818C2E0" w14:textId="77777777" w:rsidR="0094195E" w:rsidRDefault="006D680A">
      <w:pPr>
        <w:pStyle w:val="TOC1"/>
        <w:rPr>
          <w:rFonts w:eastAsiaTheme="minorEastAsia"/>
          <w:noProof/>
          <w:sz w:val="24"/>
          <w:szCs w:val="24"/>
        </w:rPr>
      </w:pPr>
      <w:r>
        <w:lastRenderedPageBreak/>
        <w:fldChar w:fldCharType="begin"/>
      </w:r>
      <w:r>
        <w:instrText xml:space="preserve"> TOC  \* MERGEFORMAT </w:instrText>
      </w:r>
      <w:r>
        <w:fldChar w:fldCharType="separate"/>
      </w:r>
      <w:r w:rsidR="0094195E">
        <w:rPr>
          <w:noProof/>
        </w:rPr>
        <w:t>1</w:t>
      </w:r>
      <w:r w:rsidR="0094195E">
        <w:rPr>
          <w:rFonts w:eastAsiaTheme="minorEastAsia"/>
          <w:noProof/>
          <w:sz w:val="24"/>
          <w:szCs w:val="24"/>
        </w:rPr>
        <w:tab/>
      </w:r>
      <w:r w:rsidR="0094195E">
        <w:rPr>
          <w:noProof/>
        </w:rPr>
        <w:t>Introduction</w:t>
      </w:r>
      <w:r w:rsidR="0094195E">
        <w:rPr>
          <w:noProof/>
        </w:rPr>
        <w:tab/>
      </w:r>
      <w:r w:rsidR="0094195E">
        <w:rPr>
          <w:noProof/>
        </w:rPr>
        <w:fldChar w:fldCharType="begin"/>
      </w:r>
      <w:r w:rsidR="0094195E">
        <w:rPr>
          <w:noProof/>
        </w:rPr>
        <w:instrText xml:space="preserve"> PAGEREF _Toc450650879 \h </w:instrText>
      </w:r>
      <w:r w:rsidR="0094195E">
        <w:rPr>
          <w:noProof/>
        </w:rPr>
      </w:r>
      <w:r w:rsidR="0094195E">
        <w:rPr>
          <w:noProof/>
        </w:rPr>
        <w:fldChar w:fldCharType="separate"/>
      </w:r>
      <w:r w:rsidR="0094195E">
        <w:rPr>
          <w:noProof/>
        </w:rPr>
        <w:t>4</w:t>
      </w:r>
      <w:r w:rsidR="0094195E">
        <w:rPr>
          <w:noProof/>
        </w:rPr>
        <w:fldChar w:fldCharType="end"/>
      </w:r>
    </w:p>
    <w:p w14:paraId="18F8FB78" w14:textId="77777777" w:rsidR="0094195E" w:rsidRDefault="0094195E">
      <w:pPr>
        <w:pStyle w:val="TOC1"/>
        <w:rPr>
          <w:rFonts w:eastAsiaTheme="minorEastAsia"/>
          <w:noProof/>
          <w:sz w:val="24"/>
          <w:szCs w:val="24"/>
        </w:rPr>
      </w:pPr>
      <w:r>
        <w:rPr>
          <w:noProof/>
        </w:rPr>
        <w:t>2</w:t>
      </w:r>
      <w:r>
        <w:rPr>
          <w:rFonts w:eastAsiaTheme="minorEastAsia"/>
          <w:noProof/>
          <w:sz w:val="24"/>
          <w:szCs w:val="24"/>
        </w:rPr>
        <w:tab/>
      </w:r>
      <w:r>
        <w:rPr>
          <w:noProof/>
        </w:rPr>
        <w:t>Executive Summary</w:t>
      </w:r>
      <w:r>
        <w:rPr>
          <w:noProof/>
        </w:rPr>
        <w:tab/>
      </w:r>
      <w:r>
        <w:rPr>
          <w:noProof/>
        </w:rPr>
        <w:fldChar w:fldCharType="begin"/>
      </w:r>
      <w:r>
        <w:rPr>
          <w:noProof/>
        </w:rPr>
        <w:instrText xml:space="preserve"> PAGEREF _Toc450650880 \h </w:instrText>
      </w:r>
      <w:r>
        <w:rPr>
          <w:noProof/>
        </w:rPr>
      </w:r>
      <w:r>
        <w:rPr>
          <w:noProof/>
        </w:rPr>
        <w:fldChar w:fldCharType="separate"/>
      </w:r>
      <w:r>
        <w:rPr>
          <w:noProof/>
        </w:rPr>
        <w:t>5</w:t>
      </w:r>
      <w:r>
        <w:rPr>
          <w:noProof/>
        </w:rPr>
        <w:fldChar w:fldCharType="end"/>
      </w:r>
    </w:p>
    <w:p w14:paraId="22D3FA3F" w14:textId="77777777" w:rsidR="0094195E" w:rsidRDefault="0094195E">
      <w:pPr>
        <w:pStyle w:val="TOC2"/>
        <w:tabs>
          <w:tab w:val="left" w:pos="960"/>
          <w:tab w:val="right" w:leader="dot" w:pos="9350"/>
        </w:tabs>
        <w:rPr>
          <w:rFonts w:eastAsiaTheme="minorEastAsia"/>
          <w:noProof/>
          <w:sz w:val="24"/>
          <w:szCs w:val="24"/>
        </w:rPr>
      </w:pPr>
      <w:r>
        <w:rPr>
          <w:noProof/>
        </w:rPr>
        <w:t>2.1</w:t>
      </w:r>
      <w:r>
        <w:rPr>
          <w:rFonts w:eastAsiaTheme="minorEastAsia"/>
          <w:noProof/>
          <w:sz w:val="24"/>
          <w:szCs w:val="24"/>
        </w:rPr>
        <w:tab/>
      </w:r>
      <w:r>
        <w:rPr>
          <w:noProof/>
        </w:rPr>
        <w:t>Microservices deployed to Dev</w:t>
      </w:r>
      <w:r>
        <w:rPr>
          <w:noProof/>
        </w:rPr>
        <w:tab/>
      </w:r>
      <w:r>
        <w:rPr>
          <w:noProof/>
        </w:rPr>
        <w:fldChar w:fldCharType="begin"/>
      </w:r>
      <w:r>
        <w:rPr>
          <w:noProof/>
        </w:rPr>
        <w:instrText xml:space="preserve"> PAGEREF _Toc450650881 \h </w:instrText>
      </w:r>
      <w:r>
        <w:rPr>
          <w:noProof/>
        </w:rPr>
      </w:r>
      <w:r>
        <w:rPr>
          <w:noProof/>
        </w:rPr>
        <w:fldChar w:fldCharType="separate"/>
      </w:r>
      <w:r>
        <w:rPr>
          <w:noProof/>
        </w:rPr>
        <w:t>5</w:t>
      </w:r>
      <w:r>
        <w:rPr>
          <w:noProof/>
        </w:rPr>
        <w:fldChar w:fldCharType="end"/>
      </w:r>
    </w:p>
    <w:p w14:paraId="3933F996" w14:textId="77777777" w:rsidR="0094195E" w:rsidRDefault="0094195E">
      <w:pPr>
        <w:pStyle w:val="TOC2"/>
        <w:tabs>
          <w:tab w:val="left" w:pos="960"/>
          <w:tab w:val="right" w:leader="dot" w:pos="9350"/>
        </w:tabs>
        <w:rPr>
          <w:rFonts w:eastAsiaTheme="minorEastAsia"/>
          <w:noProof/>
          <w:sz w:val="24"/>
          <w:szCs w:val="24"/>
        </w:rPr>
      </w:pPr>
      <w:r>
        <w:rPr>
          <w:noProof/>
        </w:rPr>
        <w:t>2.2</w:t>
      </w:r>
      <w:r>
        <w:rPr>
          <w:rFonts w:eastAsiaTheme="minorEastAsia"/>
          <w:noProof/>
          <w:sz w:val="24"/>
          <w:szCs w:val="24"/>
        </w:rPr>
        <w:tab/>
      </w:r>
      <w:r>
        <w:rPr>
          <w:noProof/>
        </w:rPr>
        <w:t>Microservice standards</w:t>
      </w:r>
      <w:r>
        <w:rPr>
          <w:noProof/>
        </w:rPr>
        <w:tab/>
      </w:r>
      <w:r>
        <w:rPr>
          <w:noProof/>
        </w:rPr>
        <w:fldChar w:fldCharType="begin"/>
      </w:r>
      <w:r>
        <w:rPr>
          <w:noProof/>
        </w:rPr>
        <w:instrText xml:space="preserve"> PAGEREF _Toc450650882 \h </w:instrText>
      </w:r>
      <w:r>
        <w:rPr>
          <w:noProof/>
        </w:rPr>
      </w:r>
      <w:r>
        <w:rPr>
          <w:noProof/>
        </w:rPr>
        <w:fldChar w:fldCharType="separate"/>
      </w:r>
      <w:r>
        <w:rPr>
          <w:noProof/>
        </w:rPr>
        <w:t>6</w:t>
      </w:r>
      <w:r>
        <w:rPr>
          <w:noProof/>
        </w:rPr>
        <w:fldChar w:fldCharType="end"/>
      </w:r>
    </w:p>
    <w:p w14:paraId="19FAB9E6" w14:textId="77777777" w:rsidR="0094195E" w:rsidRDefault="0094195E">
      <w:pPr>
        <w:pStyle w:val="TOC2"/>
        <w:tabs>
          <w:tab w:val="left" w:pos="960"/>
          <w:tab w:val="right" w:leader="dot" w:pos="9350"/>
        </w:tabs>
        <w:rPr>
          <w:rFonts w:eastAsiaTheme="minorEastAsia"/>
          <w:noProof/>
          <w:sz w:val="24"/>
          <w:szCs w:val="24"/>
        </w:rPr>
      </w:pPr>
      <w:r>
        <w:rPr>
          <w:noProof/>
        </w:rPr>
        <w:t>2.3</w:t>
      </w:r>
      <w:r>
        <w:rPr>
          <w:rFonts w:eastAsiaTheme="minorEastAsia"/>
          <w:noProof/>
          <w:sz w:val="24"/>
          <w:szCs w:val="24"/>
        </w:rPr>
        <w:tab/>
      </w:r>
      <w:r>
        <w:rPr>
          <w:noProof/>
        </w:rPr>
        <w:t>Planned microservice deployments</w:t>
      </w:r>
      <w:r>
        <w:rPr>
          <w:noProof/>
        </w:rPr>
        <w:tab/>
      </w:r>
      <w:r>
        <w:rPr>
          <w:noProof/>
        </w:rPr>
        <w:fldChar w:fldCharType="begin"/>
      </w:r>
      <w:r>
        <w:rPr>
          <w:noProof/>
        </w:rPr>
        <w:instrText xml:space="preserve"> PAGEREF _Toc450650883 \h </w:instrText>
      </w:r>
      <w:r>
        <w:rPr>
          <w:noProof/>
        </w:rPr>
      </w:r>
      <w:r>
        <w:rPr>
          <w:noProof/>
        </w:rPr>
        <w:fldChar w:fldCharType="separate"/>
      </w:r>
      <w:r>
        <w:rPr>
          <w:noProof/>
        </w:rPr>
        <w:t>7</w:t>
      </w:r>
      <w:r>
        <w:rPr>
          <w:noProof/>
        </w:rPr>
        <w:fldChar w:fldCharType="end"/>
      </w:r>
    </w:p>
    <w:p w14:paraId="42BA6E31" w14:textId="77777777" w:rsidR="0094195E" w:rsidRDefault="0094195E">
      <w:pPr>
        <w:pStyle w:val="TOC2"/>
        <w:tabs>
          <w:tab w:val="left" w:pos="960"/>
          <w:tab w:val="right" w:leader="dot" w:pos="9350"/>
        </w:tabs>
        <w:rPr>
          <w:rFonts w:eastAsiaTheme="minorEastAsia"/>
          <w:noProof/>
          <w:sz w:val="24"/>
          <w:szCs w:val="24"/>
        </w:rPr>
      </w:pPr>
      <w:r>
        <w:rPr>
          <w:noProof/>
        </w:rPr>
        <w:t>2.4</w:t>
      </w:r>
      <w:r>
        <w:rPr>
          <w:rFonts w:eastAsiaTheme="minorEastAsia"/>
          <w:noProof/>
          <w:sz w:val="24"/>
          <w:szCs w:val="24"/>
        </w:rPr>
        <w:tab/>
      </w:r>
      <w:r>
        <w:rPr>
          <w:noProof/>
        </w:rPr>
        <w:t>Unplanned microservice developments</w:t>
      </w:r>
      <w:r>
        <w:rPr>
          <w:noProof/>
        </w:rPr>
        <w:tab/>
      </w:r>
      <w:r>
        <w:rPr>
          <w:noProof/>
        </w:rPr>
        <w:fldChar w:fldCharType="begin"/>
      </w:r>
      <w:r>
        <w:rPr>
          <w:noProof/>
        </w:rPr>
        <w:instrText xml:space="preserve"> PAGEREF _Toc450650884 \h </w:instrText>
      </w:r>
      <w:r>
        <w:rPr>
          <w:noProof/>
        </w:rPr>
      </w:r>
      <w:r>
        <w:rPr>
          <w:noProof/>
        </w:rPr>
        <w:fldChar w:fldCharType="separate"/>
      </w:r>
      <w:r>
        <w:rPr>
          <w:noProof/>
        </w:rPr>
        <w:t>7</w:t>
      </w:r>
      <w:r>
        <w:rPr>
          <w:noProof/>
        </w:rPr>
        <w:fldChar w:fldCharType="end"/>
      </w:r>
    </w:p>
    <w:p w14:paraId="05222C24" w14:textId="77777777" w:rsidR="0094195E" w:rsidRDefault="0094195E">
      <w:pPr>
        <w:pStyle w:val="TOC2"/>
        <w:tabs>
          <w:tab w:val="left" w:pos="960"/>
          <w:tab w:val="right" w:leader="dot" w:pos="9350"/>
        </w:tabs>
        <w:rPr>
          <w:rFonts w:eastAsiaTheme="minorEastAsia"/>
          <w:noProof/>
          <w:sz w:val="24"/>
          <w:szCs w:val="24"/>
        </w:rPr>
      </w:pPr>
      <w:r>
        <w:rPr>
          <w:noProof/>
        </w:rPr>
        <w:t>2.5</w:t>
      </w:r>
      <w:r>
        <w:rPr>
          <w:rFonts w:eastAsiaTheme="minorEastAsia"/>
          <w:noProof/>
          <w:sz w:val="24"/>
          <w:szCs w:val="24"/>
        </w:rPr>
        <w:tab/>
      </w:r>
      <w:r>
        <w:rPr>
          <w:noProof/>
        </w:rPr>
        <w:t>Future developments</w:t>
      </w:r>
      <w:r>
        <w:rPr>
          <w:noProof/>
        </w:rPr>
        <w:tab/>
      </w:r>
      <w:r>
        <w:rPr>
          <w:noProof/>
        </w:rPr>
        <w:fldChar w:fldCharType="begin"/>
      </w:r>
      <w:r>
        <w:rPr>
          <w:noProof/>
        </w:rPr>
        <w:instrText xml:space="preserve"> PAGEREF _Toc450650885 \h </w:instrText>
      </w:r>
      <w:r>
        <w:rPr>
          <w:noProof/>
        </w:rPr>
      </w:r>
      <w:r>
        <w:rPr>
          <w:noProof/>
        </w:rPr>
        <w:fldChar w:fldCharType="separate"/>
      </w:r>
      <w:r>
        <w:rPr>
          <w:noProof/>
        </w:rPr>
        <w:t>8</w:t>
      </w:r>
      <w:r>
        <w:rPr>
          <w:noProof/>
        </w:rPr>
        <w:fldChar w:fldCharType="end"/>
      </w:r>
    </w:p>
    <w:p w14:paraId="0B04087E" w14:textId="77777777" w:rsidR="0094195E" w:rsidRDefault="0094195E">
      <w:pPr>
        <w:pStyle w:val="TOC1"/>
        <w:rPr>
          <w:rFonts w:eastAsiaTheme="minorEastAsia"/>
          <w:noProof/>
          <w:sz w:val="24"/>
          <w:szCs w:val="24"/>
        </w:rPr>
      </w:pPr>
      <w:r>
        <w:rPr>
          <w:noProof/>
        </w:rPr>
        <w:t>3</w:t>
      </w:r>
      <w:r>
        <w:rPr>
          <w:rFonts w:eastAsiaTheme="minorEastAsia"/>
          <w:noProof/>
          <w:sz w:val="24"/>
          <w:szCs w:val="24"/>
        </w:rPr>
        <w:tab/>
      </w:r>
      <w:r>
        <w:rPr>
          <w:noProof/>
        </w:rPr>
        <w:t>Microservices created</w:t>
      </w:r>
      <w:r>
        <w:rPr>
          <w:noProof/>
        </w:rPr>
        <w:tab/>
      </w:r>
      <w:r>
        <w:rPr>
          <w:noProof/>
        </w:rPr>
        <w:fldChar w:fldCharType="begin"/>
      </w:r>
      <w:r>
        <w:rPr>
          <w:noProof/>
        </w:rPr>
        <w:instrText xml:space="preserve"> PAGEREF _Toc450650886 \h </w:instrText>
      </w:r>
      <w:r>
        <w:rPr>
          <w:noProof/>
        </w:rPr>
      </w:r>
      <w:r>
        <w:rPr>
          <w:noProof/>
        </w:rPr>
        <w:fldChar w:fldCharType="separate"/>
      </w:r>
      <w:r>
        <w:rPr>
          <w:noProof/>
        </w:rPr>
        <w:t>9</w:t>
      </w:r>
      <w:r>
        <w:rPr>
          <w:noProof/>
        </w:rPr>
        <w:fldChar w:fldCharType="end"/>
      </w:r>
    </w:p>
    <w:p w14:paraId="34C69215" w14:textId="77777777" w:rsidR="0094195E" w:rsidRDefault="0094195E">
      <w:pPr>
        <w:pStyle w:val="TOC2"/>
        <w:tabs>
          <w:tab w:val="left" w:pos="960"/>
          <w:tab w:val="right" w:leader="dot" w:pos="9350"/>
        </w:tabs>
        <w:rPr>
          <w:rFonts w:eastAsiaTheme="minorEastAsia"/>
          <w:noProof/>
          <w:sz w:val="24"/>
          <w:szCs w:val="24"/>
        </w:rPr>
      </w:pPr>
      <w:r>
        <w:rPr>
          <w:noProof/>
        </w:rPr>
        <w:t>3.1</w:t>
      </w:r>
      <w:r>
        <w:rPr>
          <w:rFonts w:eastAsiaTheme="minorEastAsia"/>
          <w:noProof/>
          <w:sz w:val="24"/>
          <w:szCs w:val="24"/>
        </w:rPr>
        <w:tab/>
      </w:r>
      <w:r>
        <w:rPr>
          <w:noProof/>
        </w:rPr>
        <w:t>Student Microservice</w:t>
      </w:r>
      <w:r>
        <w:rPr>
          <w:noProof/>
        </w:rPr>
        <w:tab/>
      </w:r>
      <w:r>
        <w:rPr>
          <w:noProof/>
        </w:rPr>
        <w:fldChar w:fldCharType="begin"/>
      </w:r>
      <w:r>
        <w:rPr>
          <w:noProof/>
        </w:rPr>
        <w:instrText xml:space="preserve"> PAGEREF _Toc450650887 \h </w:instrText>
      </w:r>
      <w:r>
        <w:rPr>
          <w:noProof/>
        </w:rPr>
      </w:r>
      <w:r>
        <w:rPr>
          <w:noProof/>
        </w:rPr>
        <w:fldChar w:fldCharType="separate"/>
      </w:r>
      <w:r>
        <w:rPr>
          <w:noProof/>
        </w:rPr>
        <w:t>9</w:t>
      </w:r>
      <w:r>
        <w:rPr>
          <w:noProof/>
        </w:rPr>
        <w:fldChar w:fldCharType="end"/>
      </w:r>
    </w:p>
    <w:p w14:paraId="40DEEDF8" w14:textId="77777777" w:rsidR="0094195E" w:rsidRDefault="0094195E">
      <w:pPr>
        <w:pStyle w:val="TOC2"/>
        <w:tabs>
          <w:tab w:val="left" w:pos="960"/>
          <w:tab w:val="right" w:leader="dot" w:pos="9350"/>
        </w:tabs>
        <w:rPr>
          <w:rFonts w:eastAsiaTheme="minorEastAsia"/>
          <w:noProof/>
          <w:sz w:val="24"/>
          <w:szCs w:val="24"/>
        </w:rPr>
      </w:pPr>
      <w:r>
        <w:rPr>
          <w:noProof/>
        </w:rPr>
        <w:t>3.2</w:t>
      </w:r>
      <w:r>
        <w:rPr>
          <w:rFonts w:eastAsiaTheme="minorEastAsia"/>
          <w:noProof/>
          <w:sz w:val="24"/>
          <w:szCs w:val="24"/>
        </w:rPr>
        <w:tab/>
      </w:r>
      <w:r>
        <w:rPr>
          <w:noProof/>
        </w:rPr>
        <w:t>Central Authorisation Microservice</w:t>
      </w:r>
      <w:r>
        <w:rPr>
          <w:noProof/>
        </w:rPr>
        <w:tab/>
      </w:r>
      <w:r>
        <w:rPr>
          <w:noProof/>
        </w:rPr>
        <w:fldChar w:fldCharType="begin"/>
      </w:r>
      <w:r>
        <w:rPr>
          <w:noProof/>
        </w:rPr>
        <w:instrText xml:space="preserve"> PAGEREF _Toc450650888 \h </w:instrText>
      </w:r>
      <w:r>
        <w:rPr>
          <w:noProof/>
        </w:rPr>
      </w:r>
      <w:r>
        <w:rPr>
          <w:noProof/>
        </w:rPr>
        <w:fldChar w:fldCharType="separate"/>
      </w:r>
      <w:r>
        <w:rPr>
          <w:noProof/>
        </w:rPr>
        <w:t>9</w:t>
      </w:r>
      <w:r>
        <w:rPr>
          <w:noProof/>
        </w:rPr>
        <w:fldChar w:fldCharType="end"/>
      </w:r>
    </w:p>
    <w:p w14:paraId="435C21BA" w14:textId="77777777" w:rsidR="0094195E" w:rsidRDefault="0094195E">
      <w:pPr>
        <w:pStyle w:val="TOC2"/>
        <w:tabs>
          <w:tab w:val="left" w:pos="960"/>
          <w:tab w:val="right" w:leader="dot" w:pos="9350"/>
        </w:tabs>
        <w:rPr>
          <w:rFonts w:eastAsiaTheme="minorEastAsia"/>
          <w:noProof/>
          <w:sz w:val="24"/>
          <w:szCs w:val="24"/>
        </w:rPr>
      </w:pPr>
      <w:r>
        <w:rPr>
          <w:noProof/>
        </w:rPr>
        <w:t>3.3</w:t>
      </w:r>
      <w:r>
        <w:rPr>
          <w:rFonts w:eastAsiaTheme="minorEastAsia"/>
          <w:noProof/>
          <w:sz w:val="24"/>
          <w:szCs w:val="24"/>
        </w:rPr>
        <w:tab/>
      </w:r>
      <w:r>
        <w:rPr>
          <w:noProof/>
        </w:rPr>
        <w:t>Student Finance items Microservice</w:t>
      </w:r>
      <w:r>
        <w:rPr>
          <w:noProof/>
        </w:rPr>
        <w:tab/>
      </w:r>
      <w:r>
        <w:rPr>
          <w:noProof/>
        </w:rPr>
        <w:fldChar w:fldCharType="begin"/>
      </w:r>
      <w:r>
        <w:rPr>
          <w:noProof/>
        </w:rPr>
        <w:instrText xml:space="preserve"> PAGEREF _Toc450650889 \h </w:instrText>
      </w:r>
      <w:r>
        <w:rPr>
          <w:noProof/>
        </w:rPr>
      </w:r>
      <w:r>
        <w:rPr>
          <w:noProof/>
        </w:rPr>
        <w:fldChar w:fldCharType="separate"/>
      </w:r>
      <w:r>
        <w:rPr>
          <w:noProof/>
        </w:rPr>
        <w:t>10</w:t>
      </w:r>
      <w:r>
        <w:rPr>
          <w:noProof/>
        </w:rPr>
        <w:fldChar w:fldCharType="end"/>
      </w:r>
    </w:p>
    <w:p w14:paraId="4086C638" w14:textId="77777777" w:rsidR="0094195E" w:rsidRDefault="0094195E">
      <w:pPr>
        <w:pStyle w:val="TOC2"/>
        <w:tabs>
          <w:tab w:val="left" w:pos="960"/>
          <w:tab w:val="right" w:leader="dot" w:pos="9350"/>
        </w:tabs>
        <w:rPr>
          <w:rFonts w:eastAsiaTheme="minorEastAsia"/>
          <w:noProof/>
          <w:sz w:val="24"/>
          <w:szCs w:val="24"/>
        </w:rPr>
      </w:pPr>
      <w:r>
        <w:rPr>
          <w:noProof/>
        </w:rPr>
        <w:t>3.4</w:t>
      </w:r>
      <w:r>
        <w:rPr>
          <w:rFonts w:eastAsiaTheme="minorEastAsia"/>
          <w:noProof/>
          <w:sz w:val="24"/>
          <w:szCs w:val="24"/>
        </w:rPr>
        <w:tab/>
      </w:r>
      <w:r>
        <w:rPr>
          <w:noProof/>
        </w:rPr>
        <w:t>IS Alerts Microservice</w:t>
      </w:r>
      <w:r>
        <w:rPr>
          <w:noProof/>
        </w:rPr>
        <w:tab/>
      </w:r>
      <w:r>
        <w:rPr>
          <w:noProof/>
        </w:rPr>
        <w:fldChar w:fldCharType="begin"/>
      </w:r>
      <w:r>
        <w:rPr>
          <w:noProof/>
        </w:rPr>
        <w:instrText xml:space="preserve"> PAGEREF _Toc450650890 \h </w:instrText>
      </w:r>
      <w:r>
        <w:rPr>
          <w:noProof/>
        </w:rPr>
      </w:r>
      <w:r>
        <w:rPr>
          <w:noProof/>
        </w:rPr>
        <w:fldChar w:fldCharType="separate"/>
      </w:r>
      <w:r>
        <w:rPr>
          <w:noProof/>
        </w:rPr>
        <w:t>11</w:t>
      </w:r>
      <w:r>
        <w:rPr>
          <w:noProof/>
        </w:rPr>
        <w:fldChar w:fldCharType="end"/>
      </w:r>
    </w:p>
    <w:p w14:paraId="0D6F3088" w14:textId="77777777" w:rsidR="0094195E" w:rsidRDefault="0094195E">
      <w:pPr>
        <w:pStyle w:val="TOC2"/>
        <w:tabs>
          <w:tab w:val="left" w:pos="960"/>
          <w:tab w:val="right" w:leader="dot" w:pos="9350"/>
        </w:tabs>
        <w:rPr>
          <w:rFonts w:eastAsiaTheme="minorEastAsia"/>
          <w:noProof/>
          <w:sz w:val="24"/>
          <w:szCs w:val="24"/>
        </w:rPr>
      </w:pPr>
      <w:r>
        <w:rPr>
          <w:noProof/>
        </w:rPr>
        <w:t>3.5</w:t>
      </w:r>
      <w:r>
        <w:rPr>
          <w:rFonts w:eastAsiaTheme="minorEastAsia"/>
          <w:noProof/>
          <w:sz w:val="24"/>
          <w:szCs w:val="24"/>
        </w:rPr>
        <w:tab/>
      </w:r>
      <w:r>
        <w:rPr>
          <w:noProof/>
        </w:rPr>
        <w:t>Library Microservice</w:t>
      </w:r>
      <w:r>
        <w:rPr>
          <w:noProof/>
        </w:rPr>
        <w:tab/>
      </w:r>
      <w:r>
        <w:rPr>
          <w:noProof/>
        </w:rPr>
        <w:fldChar w:fldCharType="begin"/>
      </w:r>
      <w:r>
        <w:rPr>
          <w:noProof/>
        </w:rPr>
        <w:instrText xml:space="preserve"> PAGEREF _Toc450650891 \h </w:instrText>
      </w:r>
      <w:r>
        <w:rPr>
          <w:noProof/>
        </w:rPr>
      </w:r>
      <w:r>
        <w:rPr>
          <w:noProof/>
        </w:rPr>
        <w:fldChar w:fldCharType="separate"/>
      </w:r>
      <w:r>
        <w:rPr>
          <w:noProof/>
        </w:rPr>
        <w:t>12</w:t>
      </w:r>
      <w:r>
        <w:rPr>
          <w:noProof/>
        </w:rPr>
        <w:fldChar w:fldCharType="end"/>
      </w:r>
    </w:p>
    <w:p w14:paraId="7DA5913E" w14:textId="77777777" w:rsidR="0094195E" w:rsidRDefault="0094195E">
      <w:pPr>
        <w:pStyle w:val="TOC2"/>
        <w:tabs>
          <w:tab w:val="left" w:pos="960"/>
          <w:tab w:val="right" w:leader="dot" w:pos="9350"/>
        </w:tabs>
        <w:rPr>
          <w:rFonts w:eastAsiaTheme="minorEastAsia"/>
          <w:noProof/>
          <w:sz w:val="24"/>
          <w:szCs w:val="24"/>
        </w:rPr>
      </w:pPr>
      <w:r>
        <w:rPr>
          <w:noProof/>
        </w:rPr>
        <w:t>3.6</w:t>
      </w:r>
      <w:r>
        <w:rPr>
          <w:rFonts w:eastAsiaTheme="minorEastAsia"/>
          <w:noProof/>
          <w:sz w:val="24"/>
          <w:szCs w:val="24"/>
        </w:rPr>
        <w:tab/>
      </w:r>
      <w:r>
        <w:rPr>
          <w:noProof/>
        </w:rPr>
        <w:t>Event booking Microservice</w:t>
      </w:r>
      <w:r>
        <w:rPr>
          <w:noProof/>
        </w:rPr>
        <w:tab/>
      </w:r>
      <w:r>
        <w:rPr>
          <w:noProof/>
        </w:rPr>
        <w:fldChar w:fldCharType="begin"/>
      </w:r>
      <w:r>
        <w:rPr>
          <w:noProof/>
        </w:rPr>
        <w:instrText xml:space="preserve"> PAGEREF _Toc450650892 \h </w:instrText>
      </w:r>
      <w:r>
        <w:rPr>
          <w:noProof/>
        </w:rPr>
      </w:r>
      <w:r>
        <w:rPr>
          <w:noProof/>
        </w:rPr>
        <w:fldChar w:fldCharType="separate"/>
      </w:r>
      <w:r>
        <w:rPr>
          <w:noProof/>
        </w:rPr>
        <w:t>12</w:t>
      </w:r>
      <w:r>
        <w:rPr>
          <w:noProof/>
        </w:rPr>
        <w:fldChar w:fldCharType="end"/>
      </w:r>
    </w:p>
    <w:p w14:paraId="53C1EE6F" w14:textId="77777777" w:rsidR="0094195E" w:rsidRDefault="0094195E">
      <w:pPr>
        <w:pStyle w:val="TOC1"/>
        <w:rPr>
          <w:rFonts w:eastAsiaTheme="minorEastAsia"/>
          <w:noProof/>
          <w:sz w:val="24"/>
          <w:szCs w:val="24"/>
        </w:rPr>
      </w:pPr>
      <w:r>
        <w:rPr>
          <w:noProof/>
        </w:rPr>
        <w:t>4</w:t>
      </w:r>
      <w:r>
        <w:rPr>
          <w:rFonts w:eastAsiaTheme="minorEastAsia"/>
          <w:noProof/>
          <w:sz w:val="24"/>
          <w:szCs w:val="24"/>
        </w:rPr>
        <w:tab/>
      </w:r>
      <w:r>
        <w:rPr>
          <w:noProof/>
        </w:rPr>
        <w:t>Security and Authorisation</w:t>
      </w:r>
      <w:r>
        <w:rPr>
          <w:noProof/>
        </w:rPr>
        <w:tab/>
      </w:r>
      <w:r>
        <w:rPr>
          <w:noProof/>
        </w:rPr>
        <w:fldChar w:fldCharType="begin"/>
      </w:r>
      <w:r>
        <w:rPr>
          <w:noProof/>
        </w:rPr>
        <w:instrText xml:space="preserve"> PAGEREF _Toc450650893 \h </w:instrText>
      </w:r>
      <w:r>
        <w:rPr>
          <w:noProof/>
        </w:rPr>
      </w:r>
      <w:r>
        <w:rPr>
          <w:noProof/>
        </w:rPr>
        <w:fldChar w:fldCharType="separate"/>
      </w:r>
      <w:r>
        <w:rPr>
          <w:noProof/>
        </w:rPr>
        <w:t>13</w:t>
      </w:r>
      <w:r>
        <w:rPr>
          <w:noProof/>
        </w:rPr>
        <w:fldChar w:fldCharType="end"/>
      </w:r>
    </w:p>
    <w:p w14:paraId="51E4FC5A" w14:textId="77777777" w:rsidR="0094195E" w:rsidRDefault="0094195E">
      <w:pPr>
        <w:pStyle w:val="TOC2"/>
        <w:tabs>
          <w:tab w:val="left" w:pos="960"/>
          <w:tab w:val="right" w:leader="dot" w:pos="9350"/>
        </w:tabs>
        <w:rPr>
          <w:rFonts w:eastAsiaTheme="minorEastAsia"/>
          <w:noProof/>
          <w:sz w:val="24"/>
          <w:szCs w:val="24"/>
        </w:rPr>
      </w:pPr>
      <w:r>
        <w:rPr>
          <w:noProof/>
        </w:rPr>
        <w:t>4.1</w:t>
      </w:r>
      <w:r>
        <w:rPr>
          <w:rFonts w:eastAsiaTheme="minorEastAsia"/>
          <w:noProof/>
          <w:sz w:val="24"/>
          <w:szCs w:val="24"/>
        </w:rPr>
        <w:tab/>
      </w:r>
      <w:r>
        <w:rPr>
          <w:noProof/>
        </w:rPr>
        <w:t>Summary</w:t>
      </w:r>
      <w:r>
        <w:rPr>
          <w:noProof/>
        </w:rPr>
        <w:tab/>
      </w:r>
      <w:r>
        <w:rPr>
          <w:noProof/>
        </w:rPr>
        <w:fldChar w:fldCharType="begin"/>
      </w:r>
      <w:r>
        <w:rPr>
          <w:noProof/>
        </w:rPr>
        <w:instrText xml:space="preserve"> PAGEREF _Toc450650894 \h </w:instrText>
      </w:r>
      <w:r>
        <w:rPr>
          <w:noProof/>
        </w:rPr>
      </w:r>
      <w:r>
        <w:rPr>
          <w:noProof/>
        </w:rPr>
        <w:fldChar w:fldCharType="separate"/>
      </w:r>
      <w:r>
        <w:rPr>
          <w:noProof/>
        </w:rPr>
        <w:t>14</w:t>
      </w:r>
      <w:r>
        <w:rPr>
          <w:noProof/>
        </w:rPr>
        <w:fldChar w:fldCharType="end"/>
      </w:r>
    </w:p>
    <w:p w14:paraId="58B1F557" w14:textId="77777777" w:rsidR="0094195E" w:rsidRDefault="0094195E">
      <w:pPr>
        <w:pStyle w:val="TOC1"/>
        <w:rPr>
          <w:rFonts w:eastAsiaTheme="minorEastAsia"/>
          <w:noProof/>
          <w:sz w:val="24"/>
          <w:szCs w:val="24"/>
        </w:rPr>
      </w:pPr>
      <w:r>
        <w:rPr>
          <w:noProof/>
        </w:rPr>
        <w:t>5</w:t>
      </w:r>
      <w:r>
        <w:rPr>
          <w:rFonts w:eastAsiaTheme="minorEastAsia"/>
          <w:noProof/>
          <w:sz w:val="24"/>
          <w:szCs w:val="24"/>
        </w:rPr>
        <w:tab/>
      </w:r>
      <w:r>
        <w:rPr>
          <w:noProof/>
        </w:rPr>
        <w:t>API Documentation</w:t>
      </w:r>
      <w:r>
        <w:rPr>
          <w:noProof/>
        </w:rPr>
        <w:tab/>
      </w:r>
      <w:r>
        <w:rPr>
          <w:noProof/>
        </w:rPr>
        <w:fldChar w:fldCharType="begin"/>
      </w:r>
      <w:r>
        <w:rPr>
          <w:noProof/>
        </w:rPr>
        <w:instrText xml:space="preserve"> PAGEREF _Toc450650895 \h </w:instrText>
      </w:r>
      <w:r>
        <w:rPr>
          <w:noProof/>
        </w:rPr>
      </w:r>
      <w:r>
        <w:rPr>
          <w:noProof/>
        </w:rPr>
        <w:fldChar w:fldCharType="separate"/>
      </w:r>
      <w:r>
        <w:rPr>
          <w:noProof/>
        </w:rPr>
        <w:t>14</w:t>
      </w:r>
      <w:r>
        <w:rPr>
          <w:noProof/>
        </w:rPr>
        <w:fldChar w:fldCharType="end"/>
      </w:r>
    </w:p>
    <w:p w14:paraId="3E1DF2FB" w14:textId="77777777" w:rsidR="0094195E" w:rsidRDefault="0094195E">
      <w:pPr>
        <w:pStyle w:val="TOC2"/>
        <w:tabs>
          <w:tab w:val="left" w:pos="960"/>
          <w:tab w:val="right" w:leader="dot" w:pos="9350"/>
        </w:tabs>
        <w:rPr>
          <w:rFonts w:eastAsiaTheme="minorEastAsia"/>
          <w:noProof/>
          <w:sz w:val="24"/>
          <w:szCs w:val="24"/>
        </w:rPr>
      </w:pPr>
      <w:r>
        <w:rPr>
          <w:noProof/>
        </w:rPr>
        <w:t>5.1</w:t>
      </w:r>
      <w:r>
        <w:rPr>
          <w:rFonts w:eastAsiaTheme="minorEastAsia"/>
          <w:noProof/>
          <w:sz w:val="24"/>
          <w:szCs w:val="24"/>
        </w:rPr>
        <w:tab/>
      </w:r>
      <w:r>
        <w:rPr>
          <w:noProof/>
        </w:rPr>
        <w:t>Summary</w:t>
      </w:r>
      <w:r>
        <w:rPr>
          <w:noProof/>
        </w:rPr>
        <w:tab/>
      </w:r>
      <w:r>
        <w:rPr>
          <w:noProof/>
        </w:rPr>
        <w:fldChar w:fldCharType="begin"/>
      </w:r>
      <w:r>
        <w:rPr>
          <w:noProof/>
        </w:rPr>
        <w:instrText xml:space="preserve"> PAGEREF _Toc450650896 \h </w:instrText>
      </w:r>
      <w:r>
        <w:rPr>
          <w:noProof/>
        </w:rPr>
      </w:r>
      <w:r>
        <w:rPr>
          <w:noProof/>
        </w:rPr>
        <w:fldChar w:fldCharType="separate"/>
      </w:r>
      <w:r>
        <w:rPr>
          <w:noProof/>
        </w:rPr>
        <w:t>15</w:t>
      </w:r>
      <w:r>
        <w:rPr>
          <w:noProof/>
        </w:rPr>
        <w:fldChar w:fldCharType="end"/>
      </w:r>
    </w:p>
    <w:p w14:paraId="1DFF6200" w14:textId="77777777" w:rsidR="0094195E" w:rsidRDefault="0094195E">
      <w:pPr>
        <w:pStyle w:val="TOC1"/>
        <w:rPr>
          <w:rFonts w:eastAsiaTheme="minorEastAsia"/>
          <w:noProof/>
          <w:sz w:val="24"/>
          <w:szCs w:val="24"/>
        </w:rPr>
      </w:pPr>
      <w:r>
        <w:rPr>
          <w:noProof/>
        </w:rPr>
        <w:t>6</w:t>
      </w:r>
      <w:r>
        <w:rPr>
          <w:rFonts w:eastAsiaTheme="minorEastAsia"/>
          <w:noProof/>
          <w:sz w:val="24"/>
          <w:szCs w:val="24"/>
        </w:rPr>
        <w:tab/>
      </w:r>
      <w:r>
        <w:rPr>
          <w:noProof/>
        </w:rPr>
        <w:t>Automation</w:t>
      </w:r>
      <w:r>
        <w:rPr>
          <w:noProof/>
        </w:rPr>
        <w:tab/>
      </w:r>
      <w:r>
        <w:rPr>
          <w:noProof/>
        </w:rPr>
        <w:fldChar w:fldCharType="begin"/>
      </w:r>
      <w:r>
        <w:rPr>
          <w:noProof/>
        </w:rPr>
        <w:instrText xml:space="preserve"> PAGEREF _Toc450650897 \h </w:instrText>
      </w:r>
      <w:r>
        <w:rPr>
          <w:noProof/>
        </w:rPr>
      </w:r>
      <w:r>
        <w:rPr>
          <w:noProof/>
        </w:rPr>
        <w:fldChar w:fldCharType="separate"/>
      </w:r>
      <w:r>
        <w:rPr>
          <w:noProof/>
        </w:rPr>
        <w:t>15</w:t>
      </w:r>
      <w:r>
        <w:rPr>
          <w:noProof/>
        </w:rPr>
        <w:fldChar w:fldCharType="end"/>
      </w:r>
    </w:p>
    <w:p w14:paraId="695F532B" w14:textId="77777777" w:rsidR="0094195E" w:rsidRDefault="0094195E">
      <w:pPr>
        <w:pStyle w:val="TOC2"/>
        <w:tabs>
          <w:tab w:val="left" w:pos="960"/>
          <w:tab w:val="right" w:leader="dot" w:pos="9350"/>
        </w:tabs>
        <w:rPr>
          <w:rFonts w:eastAsiaTheme="minorEastAsia"/>
          <w:noProof/>
          <w:sz w:val="24"/>
          <w:szCs w:val="24"/>
        </w:rPr>
      </w:pPr>
      <w:r>
        <w:rPr>
          <w:noProof/>
        </w:rPr>
        <w:t>6.1</w:t>
      </w:r>
      <w:r>
        <w:rPr>
          <w:rFonts w:eastAsiaTheme="minorEastAsia"/>
          <w:noProof/>
          <w:sz w:val="24"/>
          <w:szCs w:val="24"/>
        </w:rPr>
        <w:tab/>
      </w:r>
      <w:r>
        <w:rPr>
          <w:noProof/>
        </w:rPr>
        <w:t>Summary</w:t>
      </w:r>
      <w:r>
        <w:rPr>
          <w:noProof/>
        </w:rPr>
        <w:tab/>
      </w:r>
      <w:r>
        <w:rPr>
          <w:noProof/>
        </w:rPr>
        <w:fldChar w:fldCharType="begin"/>
      </w:r>
      <w:r>
        <w:rPr>
          <w:noProof/>
        </w:rPr>
        <w:instrText xml:space="preserve"> PAGEREF _Toc450650898 \h </w:instrText>
      </w:r>
      <w:r>
        <w:rPr>
          <w:noProof/>
        </w:rPr>
      </w:r>
      <w:r>
        <w:rPr>
          <w:noProof/>
        </w:rPr>
        <w:fldChar w:fldCharType="separate"/>
      </w:r>
      <w:r>
        <w:rPr>
          <w:noProof/>
        </w:rPr>
        <w:t>15</w:t>
      </w:r>
      <w:r>
        <w:rPr>
          <w:noProof/>
        </w:rPr>
        <w:fldChar w:fldCharType="end"/>
      </w:r>
    </w:p>
    <w:p w14:paraId="0906892B" w14:textId="77777777" w:rsidR="0094195E" w:rsidRDefault="0094195E">
      <w:pPr>
        <w:pStyle w:val="TOC1"/>
        <w:rPr>
          <w:rFonts w:eastAsiaTheme="minorEastAsia"/>
          <w:noProof/>
          <w:sz w:val="24"/>
          <w:szCs w:val="24"/>
        </w:rPr>
      </w:pPr>
      <w:r>
        <w:rPr>
          <w:noProof/>
        </w:rPr>
        <w:t>7</w:t>
      </w:r>
      <w:r>
        <w:rPr>
          <w:rFonts w:eastAsiaTheme="minorEastAsia"/>
          <w:noProof/>
          <w:sz w:val="24"/>
          <w:szCs w:val="24"/>
        </w:rPr>
        <w:tab/>
      </w:r>
      <w:r>
        <w:rPr>
          <w:noProof/>
        </w:rPr>
        <w:t>Audit</w:t>
      </w:r>
      <w:r>
        <w:rPr>
          <w:noProof/>
        </w:rPr>
        <w:tab/>
      </w:r>
      <w:r>
        <w:rPr>
          <w:noProof/>
        </w:rPr>
        <w:fldChar w:fldCharType="begin"/>
      </w:r>
      <w:r>
        <w:rPr>
          <w:noProof/>
        </w:rPr>
        <w:instrText xml:space="preserve"> PAGEREF _Toc450650899 \h </w:instrText>
      </w:r>
      <w:r>
        <w:rPr>
          <w:noProof/>
        </w:rPr>
      </w:r>
      <w:r>
        <w:rPr>
          <w:noProof/>
        </w:rPr>
        <w:fldChar w:fldCharType="separate"/>
      </w:r>
      <w:r>
        <w:rPr>
          <w:noProof/>
        </w:rPr>
        <w:t>15</w:t>
      </w:r>
      <w:r>
        <w:rPr>
          <w:noProof/>
        </w:rPr>
        <w:fldChar w:fldCharType="end"/>
      </w:r>
    </w:p>
    <w:p w14:paraId="5AC8E35A" w14:textId="77777777" w:rsidR="0094195E" w:rsidRDefault="0094195E">
      <w:pPr>
        <w:pStyle w:val="TOC2"/>
        <w:tabs>
          <w:tab w:val="left" w:pos="960"/>
          <w:tab w:val="right" w:leader="dot" w:pos="9350"/>
        </w:tabs>
        <w:rPr>
          <w:rFonts w:eastAsiaTheme="minorEastAsia"/>
          <w:noProof/>
          <w:sz w:val="24"/>
          <w:szCs w:val="24"/>
        </w:rPr>
      </w:pPr>
      <w:r>
        <w:rPr>
          <w:noProof/>
        </w:rPr>
        <w:t>7.1</w:t>
      </w:r>
      <w:r>
        <w:rPr>
          <w:rFonts w:eastAsiaTheme="minorEastAsia"/>
          <w:noProof/>
          <w:sz w:val="24"/>
          <w:szCs w:val="24"/>
        </w:rPr>
        <w:tab/>
      </w:r>
      <w:r>
        <w:rPr>
          <w:noProof/>
        </w:rPr>
        <w:t>Summary</w:t>
      </w:r>
      <w:r>
        <w:rPr>
          <w:noProof/>
        </w:rPr>
        <w:tab/>
      </w:r>
      <w:r>
        <w:rPr>
          <w:noProof/>
        </w:rPr>
        <w:fldChar w:fldCharType="begin"/>
      </w:r>
      <w:r>
        <w:rPr>
          <w:noProof/>
        </w:rPr>
        <w:instrText xml:space="preserve"> PAGEREF _Toc450650900 \h </w:instrText>
      </w:r>
      <w:r>
        <w:rPr>
          <w:noProof/>
        </w:rPr>
      </w:r>
      <w:r>
        <w:rPr>
          <w:noProof/>
        </w:rPr>
        <w:fldChar w:fldCharType="separate"/>
      </w:r>
      <w:r>
        <w:rPr>
          <w:noProof/>
        </w:rPr>
        <w:t>15</w:t>
      </w:r>
      <w:r>
        <w:rPr>
          <w:noProof/>
        </w:rPr>
        <w:fldChar w:fldCharType="end"/>
      </w:r>
    </w:p>
    <w:p w14:paraId="67C6DE64" w14:textId="77777777" w:rsidR="0094195E" w:rsidRDefault="0094195E">
      <w:pPr>
        <w:pStyle w:val="TOC1"/>
        <w:rPr>
          <w:rFonts w:eastAsiaTheme="minorEastAsia"/>
          <w:noProof/>
          <w:sz w:val="24"/>
          <w:szCs w:val="24"/>
        </w:rPr>
      </w:pPr>
      <w:r>
        <w:rPr>
          <w:noProof/>
        </w:rPr>
        <w:t>8</w:t>
      </w:r>
      <w:r>
        <w:rPr>
          <w:rFonts w:eastAsiaTheme="minorEastAsia"/>
          <w:noProof/>
          <w:sz w:val="24"/>
          <w:szCs w:val="24"/>
        </w:rPr>
        <w:tab/>
      </w:r>
      <w:r>
        <w:rPr>
          <w:noProof/>
        </w:rPr>
        <w:t>Version control</w:t>
      </w:r>
      <w:r>
        <w:rPr>
          <w:noProof/>
        </w:rPr>
        <w:tab/>
      </w:r>
      <w:r>
        <w:rPr>
          <w:noProof/>
        </w:rPr>
        <w:fldChar w:fldCharType="begin"/>
      </w:r>
      <w:r>
        <w:rPr>
          <w:noProof/>
        </w:rPr>
        <w:instrText xml:space="preserve"> PAGEREF _Toc450650901 \h </w:instrText>
      </w:r>
      <w:r>
        <w:rPr>
          <w:noProof/>
        </w:rPr>
      </w:r>
      <w:r>
        <w:rPr>
          <w:noProof/>
        </w:rPr>
        <w:fldChar w:fldCharType="separate"/>
      </w:r>
      <w:r>
        <w:rPr>
          <w:noProof/>
        </w:rPr>
        <w:t>15</w:t>
      </w:r>
      <w:r>
        <w:rPr>
          <w:noProof/>
        </w:rPr>
        <w:fldChar w:fldCharType="end"/>
      </w:r>
    </w:p>
    <w:p w14:paraId="534E9558" w14:textId="77777777" w:rsidR="0094195E" w:rsidRDefault="0094195E">
      <w:pPr>
        <w:pStyle w:val="TOC2"/>
        <w:tabs>
          <w:tab w:val="left" w:pos="960"/>
          <w:tab w:val="right" w:leader="dot" w:pos="9350"/>
        </w:tabs>
        <w:rPr>
          <w:rFonts w:eastAsiaTheme="minorEastAsia"/>
          <w:noProof/>
          <w:sz w:val="24"/>
          <w:szCs w:val="24"/>
        </w:rPr>
      </w:pPr>
      <w:r>
        <w:rPr>
          <w:noProof/>
        </w:rPr>
        <w:t>8.1</w:t>
      </w:r>
      <w:r>
        <w:rPr>
          <w:rFonts w:eastAsiaTheme="minorEastAsia"/>
          <w:noProof/>
          <w:sz w:val="24"/>
          <w:szCs w:val="24"/>
        </w:rPr>
        <w:tab/>
      </w:r>
      <w:r>
        <w:rPr>
          <w:noProof/>
        </w:rPr>
        <w:t>Summary</w:t>
      </w:r>
      <w:r>
        <w:rPr>
          <w:noProof/>
        </w:rPr>
        <w:tab/>
      </w:r>
      <w:r>
        <w:rPr>
          <w:noProof/>
        </w:rPr>
        <w:fldChar w:fldCharType="begin"/>
      </w:r>
      <w:r>
        <w:rPr>
          <w:noProof/>
        </w:rPr>
        <w:instrText xml:space="preserve"> PAGEREF _Toc450650902 \h </w:instrText>
      </w:r>
      <w:r>
        <w:rPr>
          <w:noProof/>
        </w:rPr>
      </w:r>
      <w:r>
        <w:rPr>
          <w:noProof/>
        </w:rPr>
        <w:fldChar w:fldCharType="separate"/>
      </w:r>
      <w:r>
        <w:rPr>
          <w:noProof/>
        </w:rPr>
        <w:t>16</w:t>
      </w:r>
      <w:r>
        <w:rPr>
          <w:noProof/>
        </w:rPr>
        <w:fldChar w:fldCharType="end"/>
      </w:r>
    </w:p>
    <w:p w14:paraId="08C423D8" w14:textId="77777777" w:rsidR="0094195E" w:rsidRDefault="0094195E">
      <w:pPr>
        <w:pStyle w:val="TOC1"/>
        <w:rPr>
          <w:rFonts w:eastAsiaTheme="minorEastAsia"/>
          <w:noProof/>
          <w:sz w:val="24"/>
          <w:szCs w:val="24"/>
        </w:rPr>
      </w:pPr>
      <w:r>
        <w:rPr>
          <w:noProof/>
        </w:rPr>
        <w:t>9</w:t>
      </w:r>
      <w:r>
        <w:rPr>
          <w:rFonts w:eastAsiaTheme="minorEastAsia"/>
          <w:noProof/>
          <w:sz w:val="24"/>
          <w:szCs w:val="24"/>
        </w:rPr>
        <w:tab/>
      </w:r>
      <w:r>
        <w:rPr>
          <w:noProof/>
        </w:rPr>
        <w:t>Monitoring</w:t>
      </w:r>
      <w:r>
        <w:rPr>
          <w:noProof/>
        </w:rPr>
        <w:tab/>
      </w:r>
      <w:r>
        <w:rPr>
          <w:noProof/>
        </w:rPr>
        <w:fldChar w:fldCharType="begin"/>
      </w:r>
      <w:r>
        <w:rPr>
          <w:noProof/>
        </w:rPr>
        <w:instrText xml:space="preserve"> PAGEREF _Toc450650903 \h </w:instrText>
      </w:r>
      <w:r>
        <w:rPr>
          <w:noProof/>
        </w:rPr>
      </w:r>
      <w:r>
        <w:rPr>
          <w:noProof/>
        </w:rPr>
        <w:fldChar w:fldCharType="separate"/>
      </w:r>
      <w:r>
        <w:rPr>
          <w:noProof/>
        </w:rPr>
        <w:t>16</w:t>
      </w:r>
      <w:r>
        <w:rPr>
          <w:noProof/>
        </w:rPr>
        <w:fldChar w:fldCharType="end"/>
      </w:r>
    </w:p>
    <w:p w14:paraId="679FC4E5" w14:textId="77777777" w:rsidR="0094195E" w:rsidRDefault="0094195E">
      <w:pPr>
        <w:pStyle w:val="TOC2"/>
        <w:tabs>
          <w:tab w:val="left" w:pos="960"/>
          <w:tab w:val="right" w:leader="dot" w:pos="9350"/>
        </w:tabs>
        <w:rPr>
          <w:rFonts w:eastAsiaTheme="minorEastAsia"/>
          <w:noProof/>
          <w:sz w:val="24"/>
          <w:szCs w:val="24"/>
        </w:rPr>
      </w:pPr>
      <w:r>
        <w:rPr>
          <w:noProof/>
        </w:rPr>
        <w:t>9.1</w:t>
      </w:r>
      <w:r>
        <w:rPr>
          <w:rFonts w:eastAsiaTheme="minorEastAsia"/>
          <w:noProof/>
          <w:sz w:val="24"/>
          <w:szCs w:val="24"/>
        </w:rPr>
        <w:tab/>
      </w:r>
      <w:r>
        <w:rPr>
          <w:noProof/>
        </w:rPr>
        <w:t>Summary</w:t>
      </w:r>
      <w:r>
        <w:rPr>
          <w:noProof/>
        </w:rPr>
        <w:tab/>
      </w:r>
      <w:r>
        <w:rPr>
          <w:noProof/>
        </w:rPr>
        <w:fldChar w:fldCharType="begin"/>
      </w:r>
      <w:r>
        <w:rPr>
          <w:noProof/>
        </w:rPr>
        <w:instrText xml:space="preserve"> PAGEREF _Toc450650904 \h </w:instrText>
      </w:r>
      <w:r>
        <w:rPr>
          <w:noProof/>
        </w:rPr>
      </w:r>
      <w:r>
        <w:rPr>
          <w:noProof/>
        </w:rPr>
        <w:fldChar w:fldCharType="separate"/>
      </w:r>
      <w:r>
        <w:rPr>
          <w:noProof/>
        </w:rPr>
        <w:t>17</w:t>
      </w:r>
      <w:r>
        <w:rPr>
          <w:noProof/>
        </w:rPr>
        <w:fldChar w:fldCharType="end"/>
      </w:r>
    </w:p>
    <w:p w14:paraId="77518491" w14:textId="77777777" w:rsidR="0094195E" w:rsidRDefault="0094195E">
      <w:pPr>
        <w:pStyle w:val="TOC1"/>
        <w:rPr>
          <w:rFonts w:eastAsiaTheme="minorEastAsia"/>
          <w:noProof/>
          <w:sz w:val="24"/>
          <w:szCs w:val="24"/>
        </w:rPr>
      </w:pPr>
      <w:r>
        <w:rPr>
          <w:noProof/>
        </w:rPr>
        <w:t>10</w:t>
      </w:r>
      <w:r>
        <w:rPr>
          <w:rFonts w:eastAsiaTheme="minorEastAsia"/>
          <w:noProof/>
          <w:sz w:val="24"/>
          <w:szCs w:val="24"/>
        </w:rPr>
        <w:tab/>
      </w:r>
      <w:r>
        <w:rPr>
          <w:noProof/>
        </w:rPr>
        <w:t>Scale and Fault tolerance</w:t>
      </w:r>
      <w:r>
        <w:rPr>
          <w:noProof/>
        </w:rPr>
        <w:tab/>
      </w:r>
      <w:r>
        <w:rPr>
          <w:noProof/>
        </w:rPr>
        <w:fldChar w:fldCharType="begin"/>
      </w:r>
      <w:r>
        <w:rPr>
          <w:noProof/>
        </w:rPr>
        <w:instrText xml:space="preserve"> PAGEREF _Toc450650905 \h </w:instrText>
      </w:r>
      <w:r>
        <w:rPr>
          <w:noProof/>
        </w:rPr>
      </w:r>
      <w:r>
        <w:rPr>
          <w:noProof/>
        </w:rPr>
        <w:fldChar w:fldCharType="separate"/>
      </w:r>
      <w:r>
        <w:rPr>
          <w:noProof/>
        </w:rPr>
        <w:t>17</w:t>
      </w:r>
      <w:r>
        <w:rPr>
          <w:noProof/>
        </w:rPr>
        <w:fldChar w:fldCharType="end"/>
      </w:r>
    </w:p>
    <w:p w14:paraId="0D57A6CA" w14:textId="77777777" w:rsidR="0094195E" w:rsidRDefault="0094195E">
      <w:pPr>
        <w:pStyle w:val="TOC2"/>
        <w:tabs>
          <w:tab w:val="left" w:pos="960"/>
          <w:tab w:val="right" w:leader="dot" w:pos="9350"/>
        </w:tabs>
        <w:rPr>
          <w:rFonts w:eastAsiaTheme="minorEastAsia"/>
          <w:noProof/>
          <w:sz w:val="24"/>
          <w:szCs w:val="24"/>
        </w:rPr>
      </w:pPr>
      <w:r>
        <w:rPr>
          <w:noProof/>
        </w:rPr>
        <w:t>10.1</w:t>
      </w:r>
      <w:r>
        <w:rPr>
          <w:rFonts w:eastAsiaTheme="minorEastAsia"/>
          <w:noProof/>
          <w:sz w:val="24"/>
          <w:szCs w:val="24"/>
        </w:rPr>
        <w:tab/>
      </w:r>
      <w:r>
        <w:rPr>
          <w:noProof/>
        </w:rPr>
        <w:t>Rationalisation of pre-production infrastructure</w:t>
      </w:r>
      <w:r>
        <w:rPr>
          <w:noProof/>
        </w:rPr>
        <w:tab/>
      </w:r>
      <w:r>
        <w:rPr>
          <w:noProof/>
        </w:rPr>
        <w:fldChar w:fldCharType="begin"/>
      </w:r>
      <w:r>
        <w:rPr>
          <w:noProof/>
        </w:rPr>
        <w:instrText xml:space="preserve"> PAGEREF _Toc450650906 \h </w:instrText>
      </w:r>
      <w:r>
        <w:rPr>
          <w:noProof/>
        </w:rPr>
      </w:r>
      <w:r>
        <w:rPr>
          <w:noProof/>
        </w:rPr>
        <w:fldChar w:fldCharType="separate"/>
      </w:r>
      <w:r>
        <w:rPr>
          <w:noProof/>
        </w:rPr>
        <w:t>18</w:t>
      </w:r>
      <w:r>
        <w:rPr>
          <w:noProof/>
        </w:rPr>
        <w:fldChar w:fldCharType="end"/>
      </w:r>
    </w:p>
    <w:p w14:paraId="76A64D73" w14:textId="77777777" w:rsidR="0094195E" w:rsidRDefault="0094195E">
      <w:pPr>
        <w:pStyle w:val="TOC2"/>
        <w:tabs>
          <w:tab w:val="left" w:pos="960"/>
          <w:tab w:val="right" w:leader="dot" w:pos="9350"/>
        </w:tabs>
        <w:rPr>
          <w:rFonts w:eastAsiaTheme="minorEastAsia"/>
          <w:noProof/>
          <w:sz w:val="24"/>
          <w:szCs w:val="24"/>
        </w:rPr>
      </w:pPr>
      <w:r>
        <w:rPr>
          <w:noProof/>
        </w:rPr>
        <w:t>10.2</w:t>
      </w:r>
      <w:r>
        <w:rPr>
          <w:rFonts w:eastAsiaTheme="minorEastAsia"/>
          <w:noProof/>
          <w:sz w:val="24"/>
          <w:szCs w:val="24"/>
        </w:rPr>
        <w:tab/>
      </w:r>
      <w:r>
        <w:rPr>
          <w:noProof/>
        </w:rPr>
        <w:t>Circuit Breakers</w:t>
      </w:r>
      <w:r>
        <w:rPr>
          <w:noProof/>
        </w:rPr>
        <w:tab/>
      </w:r>
      <w:r>
        <w:rPr>
          <w:noProof/>
        </w:rPr>
        <w:fldChar w:fldCharType="begin"/>
      </w:r>
      <w:r>
        <w:rPr>
          <w:noProof/>
        </w:rPr>
        <w:instrText xml:space="preserve"> PAGEREF _Toc450650907 \h </w:instrText>
      </w:r>
      <w:r>
        <w:rPr>
          <w:noProof/>
        </w:rPr>
      </w:r>
      <w:r>
        <w:rPr>
          <w:noProof/>
        </w:rPr>
        <w:fldChar w:fldCharType="separate"/>
      </w:r>
      <w:r>
        <w:rPr>
          <w:noProof/>
        </w:rPr>
        <w:t>18</w:t>
      </w:r>
      <w:r>
        <w:rPr>
          <w:noProof/>
        </w:rPr>
        <w:fldChar w:fldCharType="end"/>
      </w:r>
    </w:p>
    <w:p w14:paraId="64F62C36" w14:textId="77777777" w:rsidR="0094195E" w:rsidRDefault="0094195E">
      <w:pPr>
        <w:pStyle w:val="TOC2"/>
        <w:tabs>
          <w:tab w:val="left" w:pos="960"/>
          <w:tab w:val="right" w:leader="dot" w:pos="9350"/>
        </w:tabs>
        <w:rPr>
          <w:rFonts w:eastAsiaTheme="minorEastAsia"/>
          <w:noProof/>
          <w:sz w:val="24"/>
          <w:szCs w:val="24"/>
        </w:rPr>
      </w:pPr>
      <w:r>
        <w:rPr>
          <w:noProof/>
        </w:rPr>
        <w:t>10.3</w:t>
      </w:r>
      <w:r>
        <w:rPr>
          <w:rFonts w:eastAsiaTheme="minorEastAsia"/>
          <w:noProof/>
          <w:sz w:val="24"/>
          <w:szCs w:val="24"/>
        </w:rPr>
        <w:tab/>
      </w:r>
      <w:r>
        <w:rPr>
          <w:noProof/>
        </w:rPr>
        <w:t>Grow and shrink demand using service discovery</w:t>
      </w:r>
      <w:r>
        <w:rPr>
          <w:noProof/>
        </w:rPr>
        <w:tab/>
      </w:r>
      <w:r>
        <w:rPr>
          <w:noProof/>
        </w:rPr>
        <w:fldChar w:fldCharType="begin"/>
      </w:r>
      <w:r>
        <w:rPr>
          <w:noProof/>
        </w:rPr>
        <w:instrText xml:space="preserve"> PAGEREF _Toc450650908 \h </w:instrText>
      </w:r>
      <w:r>
        <w:rPr>
          <w:noProof/>
        </w:rPr>
      </w:r>
      <w:r>
        <w:rPr>
          <w:noProof/>
        </w:rPr>
        <w:fldChar w:fldCharType="separate"/>
      </w:r>
      <w:r>
        <w:rPr>
          <w:noProof/>
        </w:rPr>
        <w:t>18</w:t>
      </w:r>
      <w:r>
        <w:rPr>
          <w:noProof/>
        </w:rPr>
        <w:fldChar w:fldCharType="end"/>
      </w:r>
    </w:p>
    <w:p w14:paraId="530B0223" w14:textId="77777777" w:rsidR="0094195E" w:rsidRDefault="0094195E">
      <w:pPr>
        <w:pStyle w:val="TOC2"/>
        <w:tabs>
          <w:tab w:val="left" w:pos="960"/>
          <w:tab w:val="right" w:leader="dot" w:pos="9350"/>
        </w:tabs>
        <w:rPr>
          <w:rFonts w:eastAsiaTheme="minorEastAsia"/>
          <w:noProof/>
          <w:sz w:val="24"/>
          <w:szCs w:val="24"/>
        </w:rPr>
      </w:pPr>
      <w:r>
        <w:rPr>
          <w:noProof/>
        </w:rPr>
        <w:t>10.4</w:t>
      </w:r>
      <w:r>
        <w:rPr>
          <w:rFonts w:eastAsiaTheme="minorEastAsia"/>
          <w:noProof/>
          <w:sz w:val="24"/>
          <w:szCs w:val="24"/>
        </w:rPr>
        <w:tab/>
      </w:r>
      <w:r>
        <w:rPr>
          <w:noProof/>
        </w:rPr>
        <w:t>Summary</w:t>
      </w:r>
      <w:r>
        <w:rPr>
          <w:noProof/>
        </w:rPr>
        <w:tab/>
      </w:r>
      <w:r>
        <w:rPr>
          <w:noProof/>
        </w:rPr>
        <w:fldChar w:fldCharType="begin"/>
      </w:r>
      <w:r>
        <w:rPr>
          <w:noProof/>
        </w:rPr>
        <w:instrText xml:space="preserve"> PAGEREF _Toc450650909 \h </w:instrText>
      </w:r>
      <w:r>
        <w:rPr>
          <w:noProof/>
        </w:rPr>
      </w:r>
      <w:r>
        <w:rPr>
          <w:noProof/>
        </w:rPr>
        <w:fldChar w:fldCharType="separate"/>
      </w:r>
      <w:r>
        <w:rPr>
          <w:noProof/>
        </w:rPr>
        <w:t>19</w:t>
      </w:r>
      <w:r>
        <w:rPr>
          <w:noProof/>
        </w:rPr>
        <w:fldChar w:fldCharType="end"/>
      </w:r>
    </w:p>
    <w:p w14:paraId="685DCF7B" w14:textId="77777777" w:rsidR="0094195E" w:rsidRDefault="0094195E">
      <w:pPr>
        <w:pStyle w:val="TOC1"/>
        <w:rPr>
          <w:rFonts w:eastAsiaTheme="minorEastAsia"/>
          <w:noProof/>
          <w:sz w:val="24"/>
          <w:szCs w:val="24"/>
        </w:rPr>
      </w:pPr>
      <w:r>
        <w:rPr>
          <w:noProof/>
        </w:rPr>
        <w:t>11</w:t>
      </w:r>
      <w:r>
        <w:rPr>
          <w:rFonts w:eastAsiaTheme="minorEastAsia"/>
          <w:noProof/>
          <w:sz w:val="24"/>
          <w:szCs w:val="24"/>
        </w:rPr>
        <w:tab/>
      </w:r>
      <w:r>
        <w:rPr>
          <w:noProof/>
        </w:rPr>
        <w:t>Service culture</w:t>
      </w:r>
      <w:r>
        <w:rPr>
          <w:noProof/>
        </w:rPr>
        <w:tab/>
      </w:r>
      <w:r>
        <w:rPr>
          <w:noProof/>
        </w:rPr>
        <w:fldChar w:fldCharType="begin"/>
      </w:r>
      <w:r>
        <w:rPr>
          <w:noProof/>
        </w:rPr>
        <w:instrText xml:space="preserve"> PAGEREF _Toc450650910 \h </w:instrText>
      </w:r>
      <w:r>
        <w:rPr>
          <w:noProof/>
        </w:rPr>
      </w:r>
      <w:r>
        <w:rPr>
          <w:noProof/>
        </w:rPr>
        <w:fldChar w:fldCharType="separate"/>
      </w:r>
      <w:r>
        <w:rPr>
          <w:noProof/>
        </w:rPr>
        <w:t>19</w:t>
      </w:r>
      <w:r>
        <w:rPr>
          <w:noProof/>
        </w:rPr>
        <w:fldChar w:fldCharType="end"/>
      </w:r>
    </w:p>
    <w:p w14:paraId="71ED888F" w14:textId="77777777" w:rsidR="0094195E" w:rsidRDefault="0094195E">
      <w:pPr>
        <w:pStyle w:val="TOC1"/>
        <w:rPr>
          <w:rFonts w:eastAsiaTheme="minorEastAsia"/>
          <w:noProof/>
          <w:sz w:val="24"/>
          <w:szCs w:val="24"/>
        </w:rPr>
      </w:pPr>
      <w:r>
        <w:rPr>
          <w:noProof/>
        </w:rPr>
        <w:t>12</w:t>
      </w:r>
      <w:r>
        <w:rPr>
          <w:rFonts w:eastAsiaTheme="minorEastAsia"/>
          <w:noProof/>
          <w:sz w:val="24"/>
          <w:szCs w:val="24"/>
        </w:rPr>
        <w:tab/>
      </w:r>
      <w:r>
        <w:rPr>
          <w:noProof/>
        </w:rPr>
        <w:t>References</w:t>
      </w:r>
      <w:r>
        <w:rPr>
          <w:noProof/>
        </w:rPr>
        <w:tab/>
      </w:r>
      <w:r>
        <w:rPr>
          <w:noProof/>
        </w:rPr>
        <w:fldChar w:fldCharType="begin"/>
      </w:r>
      <w:r>
        <w:rPr>
          <w:noProof/>
        </w:rPr>
        <w:instrText xml:space="preserve"> PAGEREF _Toc450650911 \h </w:instrText>
      </w:r>
      <w:r>
        <w:rPr>
          <w:noProof/>
        </w:rPr>
      </w:r>
      <w:r>
        <w:rPr>
          <w:noProof/>
        </w:rPr>
        <w:fldChar w:fldCharType="separate"/>
      </w:r>
      <w:r>
        <w:rPr>
          <w:noProof/>
        </w:rPr>
        <w:t>21</w:t>
      </w:r>
      <w:r>
        <w:rPr>
          <w:noProof/>
        </w:rPr>
        <w:fldChar w:fldCharType="end"/>
      </w:r>
    </w:p>
    <w:p w14:paraId="0B9C75EF" w14:textId="1A18A9E6" w:rsidR="006D680A" w:rsidRDefault="006D680A" w:rsidP="006D680A">
      <w:r>
        <w:lastRenderedPageBreak/>
        <w:fldChar w:fldCharType="end"/>
      </w:r>
      <w:r>
        <w:br w:type="page"/>
      </w:r>
      <w:bookmarkStart w:id="0" w:name="_GoBack"/>
      <w:bookmarkEnd w:id="0"/>
    </w:p>
    <w:p w14:paraId="0881E180" w14:textId="3BC54EE6" w:rsidR="006D680A" w:rsidRDefault="006D680A" w:rsidP="006D680A">
      <w:pPr>
        <w:pStyle w:val="Heading1"/>
      </w:pPr>
      <w:bookmarkStart w:id="1" w:name="_Toc450650879"/>
      <w:r>
        <w:lastRenderedPageBreak/>
        <w:t>Introduction</w:t>
      </w:r>
      <w:bookmarkEnd w:id="1"/>
    </w:p>
    <w:p w14:paraId="499978F8" w14:textId="77777777" w:rsidR="006D680A" w:rsidRDefault="006D680A" w:rsidP="006D680A"/>
    <w:p w14:paraId="6D9F51C2" w14:textId="116AB72D" w:rsidR="00F40BE7" w:rsidRDefault="00F40BE7" w:rsidP="006D680A">
      <w:r>
        <w:t>This document is a summary report of the API004 Enterprise Data Services innovation fund project.</w:t>
      </w:r>
      <w:r w:rsidR="00E95347">
        <w:t xml:space="preserve"> To quote the brief of the project:</w:t>
      </w:r>
    </w:p>
    <w:p w14:paraId="008C528E" w14:textId="5D2FE86F" w:rsidR="00ED4B01" w:rsidRPr="00ED4B01" w:rsidRDefault="00E95347" w:rsidP="00ED4B01">
      <w:pPr>
        <w:pStyle w:val="IntenseQuote"/>
        <w:numPr>
          <w:ilvl w:val="0"/>
          <w:numId w:val="0"/>
        </w:numPr>
        <w:ind w:left="720" w:hanging="360"/>
        <w:jc w:val="both"/>
      </w:pPr>
      <w:r w:rsidRPr="00E95347">
        <w:t xml:space="preserve">Currently, there is no easy or standard way to </w:t>
      </w:r>
      <w:r w:rsidR="00ED4B01">
        <w:t xml:space="preserve">access our data. When staff and </w:t>
      </w:r>
      <w:r w:rsidRPr="00E95347">
        <w:t>students look to produce innovative new projects, they often end up having to use CSV files, or static data, which is very limiting.  Innovation is stifled by these limitations.</w:t>
      </w:r>
    </w:p>
    <w:p w14:paraId="3E0C56E5" w14:textId="77777777" w:rsidR="00ED4B01" w:rsidRDefault="00E95347" w:rsidP="00ED4B01">
      <w:pPr>
        <w:pStyle w:val="IntenseQuote"/>
        <w:numPr>
          <w:ilvl w:val="0"/>
          <w:numId w:val="0"/>
        </w:numPr>
        <w:ind w:left="360"/>
        <w:jc w:val="left"/>
      </w:pPr>
      <w:r w:rsidRPr="00E95347">
        <w:t>We need to:</w:t>
      </w:r>
    </w:p>
    <w:p w14:paraId="5704DD1B" w14:textId="77777777" w:rsidR="00ED4B01" w:rsidRDefault="00E95347" w:rsidP="00ED4B01">
      <w:pPr>
        <w:pStyle w:val="IntenseQuote"/>
        <w:jc w:val="left"/>
      </w:pPr>
      <w:r w:rsidRPr="00E95347">
        <w:t>Foster a better culture of creative uses of central data</w:t>
      </w:r>
    </w:p>
    <w:p w14:paraId="688AE586" w14:textId="77777777" w:rsidR="00ED4B01" w:rsidRDefault="00E95347" w:rsidP="00ED4B01">
      <w:pPr>
        <w:pStyle w:val="IntenseQuote"/>
        <w:jc w:val="left"/>
      </w:pPr>
      <w:r w:rsidRPr="00E95347">
        <w:t>Make sure data is a</w:t>
      </w:r>
      <w:r w:rsidR="008228A0">
        <w:t>ccessed in a secure, controlled</w:t>
      </w:r>
      <w:r w:rsidRPr="00E95347">
        <w:t> and auditable manner</w:t>
      </w:r>
    </w:p>
    <w:p w14:paraId="6827181B" w14:textId="33944296" w:rsidR="00F0611F" w:rsidRDefault="00E95347" w:rsidP="00ED4B01">
      <w:pPr>
        <w:pStyle w:val="IntenseQuote"/>
        <w:jc w:val="left"/>
      </w:pPr>
      <w:r w:rsidRPr="00E95347">
        <w:t>Introduce consistent data usage across applications at the University</w:t>
      </w:r>
    </w:p>
    <w:p w14:paraId="7AEB10D6" w14:textId="67B6C0A0" w:rsidR="00E95347" w:rsidRPr="00E95347" w:rsidRDefault="00E95347" w:rsidP="00ED4B01">
      <w:pPr>
        <w:pStyle w:val="IntenseQuote"/>
        <w:jc w:val="left"/>
      </w:pPr>
      <w:r w:rsidRPr="00E95347">
        <w:t>Reduce misinterpretation of corporate data us</w:t>
      </w:r>
      <w:r w:rsidR="00ED4B01">
        <w:t xml:space="preserve">ed in applications across the </w:t>
      </w:r>
      <w:r w:rsidRPr="00E95347">
        <w:t>University</w:t>
      </w:r>
    </w:p>
    <w:p w14:paraId="26C6A610" w14:textId="50360670" w:rsidR="00E95347" w:rsidRPr="00E95347" w:rsidRDefault="00E95347" w:rsidP="00ED4B01">
      <w:pPr>
        <w:pStyle w:val="IntenseQuote"/>
        <w:numPr>
          <w:ilvl w:val="0"/>
          <w:numId w:val="0"/>
        </w:numPr>
        <w:ind w:left="360"/>
        <w:jc w:val="left"/>
      </w:pPr>
      <w:r w:rsidRPr="00E95347">
        <w:t>From the current strategy of harmonising the University portal and web site, to access to open data and the ability for schools and departments (including those within IS) to rapidly and consistently develop applications, it is clear we need an implemented strategy for consistently delivering data in a robust, secure manner.</w:t>
      </w:r>
    </w:p>
    <w:p w14:paraId="5BB3F497" w14:textId="2DDD7227" w:rsidR="00F40BE7" w:rsidRPr="00E95347" w:rsidRDefault="00E95347" w:rsidP="00ED4B01">
      <w:pPr>
        <w:pStyle w:val="IntenseQuote"/>
        <w:numPr>
          <w:ilvl w:val="0"/>
          <w:numId w:val="0"/>
        </w:numPr>
        <w:ind w:left="360"/>
        <w:jc w:val="left"/>
      </w:pPr>
      <w:r w:rsidRPr="00E95347">
        <w:t>This project will implement a “mid-tier” secured set of REST-ful web services delivering data in JSON format.</w:t>
      </w:r>
    </w:p>
    <w:p w14:paraId="28155EFC" w14:textId="3E4D388A" w:rsidR="00E95347" w:rsidRDefault="00E95347" w:rsidP="006D680A">
      <w:r>
        <w:t xml:space="preserve">This project looked to deliver a set of web services which would </w:t>
      </w:r>
      <w:r w:rsidR="00F0611F">
        <w:t xml:space="preserve">both help set the design pattern and software standards for deploying web services, and also build candidates for actual production-ready code. </w:t>
      </w:r>
    </w:p>
    <w:p w14:paraId="74D8DAC2" w14:textId="09A8BB35" w:rsidR="00F0611F" w:rsidRDefault="00F0611F" w:rsidP="006D680A">
      <w:r>
        <w:t xml:space="preserve">The project took an initial design decision to adopt the </w:t>
      </w:r>
      <w:hyperlink r:id="rId8" w:history="1">
        <w:r w:rsidRPr="00F0611F">
          <w:rPr>
            <w:rStyle w:val="Hyperlink"/>
          </w:rPr>
          <w:t>microservice</w:t>
        </w:r>
      </w:hyperlink>
      <w:r>
        <w:t xml:space="preserve"> design approach, </w:t>
      </w:r>
      <w:r w:rsidR="006A3F32">
        <w:t xml:space="preserve">in our case in creating </w:t>
      </w:r>
      <w:r>
        <w:t xml:space="preserve">small focused services on a particular business </w:t>
      </w:r>
      <w:r w:rsidR="006A3F32">
        <w:t xml:space="preserve">area or </w:t>
      </w:r>
      <w:r>
        <w:t xml:space="preserve">entity. This document therefore makes heavy references to microservices from here on in. </w:t>
      </w:r>
    </w:p>
    <w:p w14:paraId="347A39AA" w14:textId="292CA713" w:rsidR="008F4644" w:rsidRDefault="008F4644" w:rsidP="006D680A">
      <w:r w:rsidRPr="008F4644">
        <w:t>The next section contains an executive summary of the key recommendations</w:t>
      </w:r>
      <w:r w:rsidR="00F0611F">
        <w:t xml:space="preserve"> and de</w:t>
      </w:r>
      <w:r w:rsidR="006A3F32">
        <w:t xml:space="preserve">ployment plans. Subsequent </w:t>
      </w:r>
      <w:r w:rsidR="00F0611F">
        <w:t xml:space="preserve">sections provide details on specific </w:t>
      </w:r>
      <w:r w:rsidR="009C2E7B">
        <w:t xml:space="preserve">aspects </w:t>
      </w:r>
      <w:r w:rsidR="00F0611F">
        <w:t>of microservice deployment.</w:t>
      </w:r>
    </w:p>
    <w:p w14:paraId="1A7F88B3" w14:textId="77777777" w:rsidR="001D06DE" w:rsidRDefault="001D06DE" w:rsidP="006D680A"/>
    <w:p w14:paraId="1FC2A5D3" w14:textId="51600818" w:rsidR="006D680A" w:rsidRDefault="006D680A" w:rsidP="006D680A">
      <w:pPr>
        <w:pStyle w:val="Heading1"/>
      </w:pPr>
      <w:bookmarkStart w:id="2" w:name="_Toc450650880"/>
      <w:r>
        <w:lastRenderedPageBreak/>
        <w:t>Executive Summary</w:t>
      </w:r>
      <w:bookmarkEnd w:id="2"/>
    </w:p>
    <w:p w14:paraId="2E17B167" w14:textId="5F28D65A" w:rsidR="00952D2D" w:rsidRDefault="00952D2D" w:rsidP="00952D2D"/>
    <w:p w14:paraId="262471A7" w14:textId="5B8B4363" w:rsidR="00952D2D" w:rsidRDefault="00952D2D" w:rsidP="00952D2D">
      <w:pPr>
        <w:pStyle w:val="Heading2"/>
      </w:pPr>
      <w:bookmarkStart w:id="3" w:name="_Toc450650881"/>
      <w:r>
        <w:t>Microservices deployed to Dev</w:t>
      </w:r>
      <w:bookmarkEnd w:id="3"/>
    </w:p>
    <w:p w14:paraId="1421461B" w14:textId="77777777" w:rsidR="00952D2D" w:rsidRDefault="00952D2D" w:rsidP="00952D2D"/>
    <w:p w14:paraId="08A5150B" w14:textId="623DE194" w:rsidR="00952D2D" w:rsidRDefault="00952D2D" w:rsidP="00952D2D">
      <w:r>
        <w:t>The following microservices were created as part of this project:</w:t>
      </w:r>
    </w:p>
    <w:p w14:paraId="292298AD" w14:textId="3156ADDF" w:rsidR="006A3F32" w:rsidRDefault="006A3F32" w:rsidP="00952D2D"/>
    <w:p w14:paraId="638CA308" w14:textId="77777777" w:rsidR="006A3F32" w:rsidRDefault="006A3F32" w:rsidP="006A3F32">
      <w:pPr>
        <w:keepNext/>
      </w:pPr>
      <w:r>
        <w:rPr>
          <w:noProof/>
        </w:rPr>
        <w:drawing>
          <wp:inline distT="0" distB="0" distL="0" distR="0" wp14:anchorId="037AD641" wp14:editId="62F7E47F">
            <wp:extent cx="5823585" cy="4093021"/>
            <wp:effectExtent l="0" t="0" r="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255767DD" w14:textId="28A2A229" w:rsidR="006A3F32" w:rsidRDefault="006A3F32" w:rsidP="006A3F32">
      <w:pPr>
        <w:pStyle w:val="Caption"/>
      </w:pPr>
      <w:r>
        <w:t xml:space="preserve">Figure </w:t>
      </w:r>
      <w:r w:rsidR="0094195E">
        <w:fldChar w:fldCharType="begin"/>
      </w:r>
      <w:r w:rsidR="0094195E">
        <w:instrText xml:space="preserve"> SEQ Figure \* ARABIC </w:instrText>
      </w:r>
      <w:r w:rsidR="0094195E">
        <w:fldChar w:fldCharType="separate"/>
      </w:r>
      <w:r w:rsidR="00C95F27">
        <w:rPr>
          <w:noProof/>
        </w:rPr>
        <w:t>1</w:t>
      </w:r>
      <w:r w:rsidR="0094195E">
        <w:rPr>
          <w:noProof/>
        </w:rPr>
        <w:fldChar w:fldCharType="end"/>
      </w:r>
      <w:r>
        <w:t>. Microservices deployed as part of this project</w:t>
      </w:r>
    </w:p>
    <w:p w14:paraId="0811E3A4" w14:textId="74B51FAA" w:rsidR="006A3F32" w:rsidRDefault="006A3F32" w:rsidP="00952D2D"/>
    <w:p w14:paraId="30F3061B" w14:textId="77777777" w:rsidR="006A3F32" w:rsidRDefault="006A3F32" w:rsidP="00B53AB4"/>
    <w:p w14:paraId="46D0C58D" w14:textId="77777777" w:rsidR="006A3F32" w:rsidRDefault="006A3F32" w:rsidP="00B53AB4"/>
    <w:p w14:paraId="52377E6D" w14:textId="77777777" w:rsidR="006A3F32" w:rsidRDefault="006A3F32" w:rsidP="00B53AB4"/>
    <w:p w14:paraId="35F9EB06" w14:textId="77777777" w:rsidR="006A3F32" w:rsidRDefault="006A3F32" w:rsidP="00B53AB4"/>
    <w:p w14:paraId="4FBA0D56" w14:textId="77777777" w:rsidR="006A3F32" w:rsidRDefault="006A3F32" w:rsidP="00B53AB4"/>
    <w:p w14:paraId="2F9E7303" w14:textId="77777777" w:rsidR="006A3F32" w:rsidRDefault="006A3F32" w:rsidP="00B53AB4"/>
    <w:p w14:paraId="6CAEFA9A" w14:textId="77777777" w:rsidR="006A3F32" w:rsidRDefault="006A3F32" w:rsidP="00B53AB4"/>
    <w:p w14:paraId="0FD0CED9" w14:textId="77777777" w:rsidR="006A3F32" w:rsidRDefault="006A3F32" w:rsidP="00B53AB4"/>
    <w:p w14:paraId="0DCF4650" w14:textId="77438D30" w:rsidR="008228A0" w:rsidRDefault="006A3F32" w:rsidP="00B53AB4">
      <w:r>
        <w:t xml:space="preserve">Each of the microservices </w:t>
      </w:r>
      <w:r w:rsidR="004F4FE0">
        <w:t>built by this project have</w:t>
      </w:r>
      <w:r>
        <w:t xml:space="preserve"> the following features:</w:t>
      </w:r>
    </w:p>
    <w:p w14:paraId="7434AE94" w14:textId="77777777" w:rsidR="006A3F32" w:rsidRDefault="006A3F32" w:rsidP="006A3F32">
      <w:pPr>
        <w:keepNext/>
      </w:pPr>
      <w:r>
        <w:rPr>
          <w:noProof/>
        </w:rPr>
        <w:drawing>
          <wp:inline distT="0" distB="0" distL="0" distR="0" wp14:anchorId="458591FE" wp14:editId="50CDBFD8">
            <wp:extent cx="5774690" cy="2004006"/>
            <wp:effectExtent l="50800" t="0" r="6731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E98F552" w14:textId="00A84EEF" w:rsidR="006A3F32" w:rsidRDefault="006A3F32" w:rsidP="006A3F32">
      <w:pPr>
        <w:pStyle w:val="Caption"/>
      </w:pPr>
      <w:r>
        <w:t xml:space="preserve">Figure </w:t>
      </w:r>
      <w:r w:rsidR="0094195E">
        <w:fldChar w:fldCharType="begin"/>
      </w:r>
      <w:r w:rsidR="0094195E">
        <w:instrText xml:space="preserve"> SEQ Figure \* ARABIC </w:instrText>
      </w:r>
      <w:r w:rsidR="0094195E">
        <w:fldChar w:fldCharType="separate"/>
      </w:r>
      <w:r w:rsidR="00C95F27">
        <w:rPr>
          <w:noProof/>
        </w:rPr>
        <w:t>2</w:t>
      </w:r>
      <w:r w:rsidR="0094195E">
        <w:rPr>
          <w:noProof/>
        </w:rPr>
        <w:fldChar w:fldCharType="end"/>
      </w:r>
      <w:r>
        <w:t>. Features of each microservice deployed</w:t>
      </w:r>
    </w:p>
    <w:p w14:paraId="29D4A596" w14:textId="66F8DC9F" w:rsidR="008228A0" w:rsidRDefault="00B53AB4" w:rsidP="008F4644">
      <w:r w:rsidRPr="006A3F32">
        <w:rPr>
          <w:b/>
        </w:rPr>
        <w:t>NOTE:</w:t>
      </w:r>
      <w:r>
        <w:t xml:space="preserve"> The Notification Backbone microservice pre-exists this project, and has been taken as far as Test by </w:t>
      </w:r>
      <w:hyperlink r:id="rId19" w:history="1">
        <w:r w:rsidRPr="00B53AB4">
          <w:rPr>
            <w:rStyle w:val="Hyperlink"/>
          </w:rPr>
          <w:t>the WEB007 project</w:t>
        </w:r>
      </w:hyperlink>
      <w:r>
        <w:t>.</w:t>
      </w:r>
      <w:r w:rsidR="008228A0">
        <w:br/>
      </w:r>
    </w:p>
    <w:p w14:paraId="43AFE4FC" w14:textId="17CCEED3" w:rsidR="008F4644" w:rsidRDefault="008F4644" w:rsidP="008F4644">
      <w:pPr>
        <w:pStyle w:val="Heading2"/>
      </w:pPr>
      <w:bookmarkStart w:id="4" w:name="_Toc450650882"/>
      <w:r>
        <w:t>Microservice standards</w:t>
      </w:r>
      <w:bookmarkEnd w:id="4"/>
    </w:p>
    <w:p w14:paraId="2BF2C1C3" w14:textId="40AC8628" w:rsidR="008F4644" w:rsidRDefault="008228A0" w:rsidP="004F4FE0">
      <w:pPr>
        <w:ind w:left="720" w:hanging="720"/>
      </w:pPr>
      <w:r>
        <w:br/>
      </w:r>
      <w:r w:rsidR="008F4644">
        <w:t xml:space="preserve">The following </w:t>
      </w:r>
      <w:r w:rsidR="006A3F32">
        <w:t xml:space="preserve">recommended </w:t>
      </w:r>
      <w:r w:rsidR="008F4644">
        <w:t>standards for microservices</w:t>
      </w:r>
      <w:r w:rsidR="006A3F32">
        <w:t xml:space="preserve"> have or will be submitted to </w:t>
      </w:r>
      <w:hyperlink r:id="rId20" w:history="1">
        <w:r w:rsidR="006A3F32" w:rsidRPr="004F4FE0">
          <w:rPr>
            <w:rStyle w:val="Hyperlink"/>
          </w:rPr>
          <w:t>the IS Applications Operational Guidance Group</w:t>
        </w:r>
      </w:hyperlink>
      <w:r w:rsidR="006A3F32">
        <w:t xml:space="preserve"> for ratification</w:t>
      </w:r>
      <w:r w:rsidR="008F4644">
        <w:t>:</w:t>
      </w:r>
    </w:p>
    <w:p w14:paraId="16F40C06" w14:textId="6A2521A9" w:rsidR="008F4644" w:rsidRPr="00D91B35" w:rsidRDefault="008F4644" w:rsidP="008F4644">
      <w:pPr>
        <w:pStyle w:val="ListParagraph"/>
        <w:numPr>
          <w:ilvl w:val="0"/>
          <w:numId w:val="24"/>
        </w:numPr>
        <w:rPr>
          <w:b/>
        </w:rPr>
      </w:pPr>
      <w:r w:rsidRPr="00D91B35">
        <w:rPr>
          <w:b/>
        </w:rPr>
        <w:t xml:space="preserve">All </w:t>
      </w:r>
      <w:r>
        <w:rPr>
          <w:b/>
        </w:rPr>
        <w:t>micro</w:t>
      </w:r>
      <w:r w:rsidRPr="00D91B35">
        <w:rPr>
          <w:b/>
        </w:rPr>
        <w:t>services are HTTPS only</w:t>
      </w:r>
    </w:p>
    <w:p w14:paraId="2B7E0578" w14:textId="2D893CD1" w:rsidR="008F4644" w:rsidRPr="00D91B35" w:rsidRDefault="008F4644" w:rsidP="008F4644">
      <w:pPr>
        <w:pStyle w:val="ListParagraph"/>
        <w:numPr>
          <w:ilvl w:val="0"/>
          <w:numId w:val="24"/>
        </w:numPr>
        <w:rPr>
          <w:b/>
        </w:rPr>
      </w:pPr>
      <w:r w:rsidRPr="00D91B35">
        <w:rPr>
          <w:b/>
        </w:rPr>
        <w:t xml:space="preserve">All </w:t>
      </w:r>
      <w:r>
        <w:rPr>
          <w:b/>
        </w:rPr>
        <w:t>micro</w:t>
      </w:r>
      <w:r w:rsidRPr="00D91B35">
        <w:rPr>
          <w:b/>
        </w:rPr>
        <w:t>services use OAuth2 for authorisation</w:t>
      </w:r>
    </w:p>
    <w:p w14:paraId="1CA4846B" w14:textId="674C033D" w:rsidR="008F4644" w:rsidRPr="00D91B35" w:rsidRDefault="008F4644" w:rsidP="008F4644">
      <w:pPr>
        <w:pStyle w:val="ListParagraph"/>
        <w:numPr>
          <w:ilvl w:val="0"/>
          <w:numId w:val="24"/>
        </w:numPr>
        <w:rPr>
          <w:b/>
        </w:rPr>
      </w:pPr>
      <w:r w:rsidRPr="00D91B35">
        <w:rPr>
          <w:b/>
        </w:rPr>
        <w:t>All web clients</w:t>
      </w:r>
      <w:r>
        <w:rPr>
          <w:b/>
        </w:rPr>
        <w:t xml:space="preserve"> using microservices</w:t>
      </w:r>
      <w:r w:rsidRPr="00D91B35">
        <w:rPr>
          <w:b/>
        </w:rPr>
        <w:t xml:space="preserve"> authenticate via EASE</w:t>
      </w:r>
    </w:p>
    <w:p w14:paraId="6E78BCB5" w14:textId="0F4344E6" w:rsidR="008F4644" w:rsidRDefault="00C14FB5" w:rsidP="008F4644">
      <w:pPr>
        <w:pStyle w:val="ListParagraph"/>
        <w:numPr>
          <w:ilvl w:val="0"/>
          <w:numId w:val="24"/>
        </w:numPr>
        <w:rPr>
          <w:b/>
        </w:rPr>
      </w:pPr>
      <w:r>
        <w:rPr>
          <w:b/>
        </w:rPr>
        <w:t xml:space="preserve">All </w:t>
      </w:r>
      <w:r w:rsidR="008228A0">
        <w:rPr>
          <w:b/>
        </w:rPr>
        <w:t>OAuth c</w:t>
      </w:r>
      <w:r w:rsidR="008F4644" w:rsidRPr="00D91B35">
        <w:rPr>
          <w:b/>
        </w:rPr>
        <w:t>l</w:t>
      </w:r>
      <w:r w:rsidR="008228A0">
        <w:rPr>
          <w:b/>
        </w:rPr>
        <w:t>ients are set up with basic</w:t>
      </w:r>
      <w:r w:rsidR="008F4644" w:rsidRPr="00D91B35">
        <w:rPr>
          <w:b/>
        </w:rPr>
        <w:t xml:space="preserve"> access authorisation</w:t>
      </w:r>
      <w:r w:rsidR="008228A0">
        <w:rPr>
          <w:b/>
        </w:rPr>
        <w:t>, e.g. read, write on service x</w:t>
      </w:r>
    </w:p>
    <w:p w14:paraId="28EC62AB" w14:textId="511EB312" w:rsidR="008F4644" w:rsidRPr="00D91B35" w:rsidRDefault="00C14FB5" w:rsidP="008F4644">
      <w:pPr>
        <w:pStyle w:val="ListParagraph"/>
        <w:numPr>
          <w:ilvl w:val="0"/>
          <w:numId w:val="24"/>
        </w:numPr>
        <w:rPr>
          <w:b/>
        </w:rPr>
      </w:pPr>
      <w:r>
        <w:rPr>
          <w:b/>
        </w:rPr>
        <w:t xml:space="preserve">All </w:t>
      </w:r>
      <w:r w:rsidR="008F4644">
        <w:rPr>
          <w:b/>
        </w:rPr>
        <w:t xml:space="preserve">Client (server) credentials are encrypted in the OAuth2 database using </w:t>
      </w:r>
      <w:hyperlink r:id="rId21" w:history="1">
        <w:r w:rsidR="008F4644" w:rsidRPr="000077F4">
          <w:rPr>
            <w:rStyle w:val="Hyperlink"/>
            <w:b/>
          </w:rPr>
          <w:t>bcrypt</w:t>
        </w:r>
      </w:hyperlink>
    </w:p>
    <w:p w14:paraId="0F91F7CA" w14:textId="34E2B135" w:rsidR="008F4644" w:rsidRDefault="008F4644" w:rsidP="008F4644">
      <w:pPr>
        <w:pStyle w:val="ListParagraph"/>
        <w:numPr>
          <w:ilvl w:val="0"/>
          <w:numId w:val="24"/>
        </w:numPr>
        <w:rPr>
          <w:b/>
        </w:rPr>
      </w:pPr>
      <w:r w:rsidRPr="00D91B35">
        <w:rPr>
          <w:b/>
        </w:rPr>
        <w:t xml:space="preserve">Fine grained access decisions are </w:t>
      </w:r>
      <w:r w:rsidR="008228A0">
        <w:rPr>
          <w:b/>
        </w:rPr>
        <w:t>made</w:t>
      </w:r>
      <w:r w:rsidRPr="00D91B35">
        <w:rPr>
          <w:b/>
        </w:rPr>
        <w:t xml:space="preserve"> in </w:t>
      </w:r>
      <w:r>
        <w:rPr>
          <w:b/>
        </w:rPr>
        <w:t xml:space="preserve">individual </w:t>
      </w:r>
      <w:r w:rsidRPr="00D91B35">
        <w:rPr>
          <w:b/>
        </w:rPr>
        <w:t>services using client and/or user</w:t>
      </w:r>
    </w:p>
    <w:p w14:paraId="78464A47" w14:textId="16BCEC4D" w:rsidR="008F4644" w:rsidRPr="003722B8" w:rsidRDefault="008F4644" w:rsidP="008F4644">
      <w:pPr>
        <w:pStyle w:val="ListParagraph"/>
        <w:numPr>
          <w:ilvl w:val="0"/>
          <w:numId w:val="24"/>
        </w:numPr>
        <w:rPr>
          <w:b/>
        </w:rPr>
      </w:pPr>
      <w:r w:rsidRPr="003722B8">
        <w:rPr>
          <w:b/>
        </w:rPr>
        <w:t xml:space="preserve">All </w:t>
      </w:r>
      <w:r>
        <w:rPr>
          <w:b/>
        </w:rPr>
        <w:t xml:space="preserve">client </w:t>
      </w:r>
      <w:r w:rsidR="008228A0">
        <w:rPr>
          <w:b/>
        </w:rPr>
        <w:t xml:space="preserve">access (user or machine) </w:t>
      </w:r>
      <w:r w:rsidRPr="003722B8">
        <w:rPr>
          <w:b/>
        </w:rPr>
        <w:t>is logged in OAuth server logs</w:t>
      </w:r>
    </w:p>
    <w:p w14:paraId="318ADB47" w14:textId="62B6E4BB" w:rsidR="008F4644" w:rsidRPr="008F4644" w:rsidRDefault="008F4644" w:rsidP="008F4644">
      <w:pPr>
        <w:pStyle w:val="ListParagraph"/>
        <w:numPr>
          <w:ilvl w:val="0"/>
          <w:numId w:val="24"/>
        </w:numPr>
        <w:rPr>
          <w:b/>
        </w:rPr>
      </w:pPr>
      <w:r w:rsidRPr="008F4644">
        <w:rPr>
          <w:b/>
        </w:rPr>
        <w:t xml:space="preserve">Each </w:t>
      </w:r>
      <w:r>
        <w:rPr>
          <w:b/>
        </w:rPr>
        <w:t>m</w:t>
      </w:r>
      <w:r w:rsidRPr="008F4644">
        <w:rPr>
          <w:b/>
        </w:rPr>
        <w:t>icroservice will be deployed in a separate Tomcat container</w:t>
      </w:r>
    </w:p>
    <w:p w14:paraId="370AFE79" w14:textId="32EFCC37" w:rsidR="008F4644" w:rsidRDefault="008F4644" w:rsidP="008F4644">
      <w:pPr>
        <w:pStyle w:val="ListParagraph"/>
        <w:numPr>
          <w:ilvl w:val="0"/>
          <w:numId w:val="24"/>
        </w:numPr>
        <w:rPr>
          <w:b/>
        </w:rPr>
      </w:pPr>
      <w:r w:rsidRPr="008F4644">
        <w:rPr>
          <w:b/>
        </w:rPr>
        <w:t xml:space="preserve">Each </w:t>
      </w:r>
      <w:r>
        <w:rPr>
          <w:b/>
        </w:rPr>
        <w:t>m</w:t>
      </w:r>
      <w:r w:rsidRPr="008F4644">
        <w:rPr>
          <w:b/>
        </w:rPr>
        <w:t>icroservice will be individually health-checked</w:t>
      </w:r>
    </w:p>
    <w:p w14:paraId="29E4EEC7" w14:textId="77777777" w:rsidR="00E72590" w:rsidRPr="00344B79" w:rsidRDefault="00E72590" w:rsidP="00E72590">
      <w:pPr>
        <w:pStyle w:val="ListParagraph"/>
        <w:numPr>
          <w:ilvl w:val="0"/>
          <w:numId w:val="24"/>
        </w:numPr>
        <w:rPr>
          <w:b/>
        </w:rPr>
      </w:pPr>
      <w:r w:rsidRPr="00344B79">
        <w:rPr>
          <w:b/>
        </w:rPr>
        <w:t>Microservices will be versioned using Semantic Versioning</w:t>
      </w:r>
    </w:p>
    <w:p w14:paraId="200639D2" w14:textId="5F2715F0" w:rsidR="00E72590" w:rsidRDefault="00E72590" w:rsidP="00F40BE7">
      <w:pPr>
        <w:pStyle w:val="ListParagraph"/>
        <w:numPr>
          <w:ilvl w:val="0"/>
          <w:numId w:val="24"/>
        </w:numPr>
        <w:rPr>
          <w:b/>
        </w:rPr>
      </w:pPr>
      <w:r w:rsidRPr="00344B79">
        <w:rPr>
          <w:b/>
        </w:rPr>
        <w:t>URLs will be provided for each service which allow stable and latest versions to be requested</w:t>
      </w:r>
    </w:p>
    <w:p w14:paraId="064522ED" w14:textId="7BE183B9" w:rsidR="00F40BE7" w:rsidRPr="00F40BE7" w:rsidRDefault="00F40BE7" w:rsidP="00F40BE7">
      <w:pPr>
        <w:pStyle w:val="ListParagraph"/>
        <w:numPr>
          <w:ilvl w:val="0"/>
          <w:numId w:val="24"/>
        </w:numPr>
        <w:rPr>
          <w:b/>
        </w:rPr>
      </w:pPr>
      <w:r w:rsidRPr="003722B8">
        <w:rPr>
          <w:b/>
        </w:rPr>
        <w:t xml:space="preserve">All </w:t>
      </w:r>
      <w:r w:rsidR="002764AA">
        <w:rPr>
          <w:b/>
        </w:rPr>
        <w:t>m</w:t>
      </w:r>
      <w:r>
        <w:rPr>
          <w:b/>
        </w:rPr>
        <w:t>icroservice</w:t>
      </w:r>
      <w:r w:rsidRPr="003722B8">
        <w:rPr>
          <w:b/>
        </w:rPr>
        <w:t>s will be documented using Swagger</w:t>
      </w:r>
    </w:p>
    <w:p w14:paraId="4AAD0480" w14:textId="0028004C" w:rsidR="00F40BE7" w:rsidRPr="003722B8" w:rsidRDefault="00F40BE7" w:rsidP="00F40BE7">
      <w:pPr>
        <w:pStyle w:val="ListParagraph"/>
        <w:numPr>
          <w:ilvl w:val="0"/>
          <w:numId w:val="24"/>
        </w:numPr>
        <w:rPr>
          <w:b/>
        </w:rPr>
      </w:pPr>
      <w:r>
        <w:rPr>
          <w:b/>
        </w:rPr>
        <w:t xml:space="preserve">All </w:t>
      </w:r>
      <w:r w:rsidR="002764AA">
        <w:rPr>
          <w:b/>
        </w:rPr>
        <w:t>m</w:t>
      </w:r>
      <w:r>
        <w:rPr>
          <w:b/>
        </w:rPr>
        <w:t>icroservice</w:t>
      </w:r>
      <w:r w:rsidRPr="003722B8">
        <w:rPr>
          <w:b/>
        </w:rPr>
        <w:t>s will have automated software deployment via Bamboo</w:t>
      </w:r>
    </w:p>
    <w:p w14:paraId="6A927CF0" w14:textId="2C29E99C" w:rsidR="00F40BE7" w:rsidRDefault="00F40BE7" w:rsidP="00F40BE7">
      <w:pPr>
        <w:pStyle w:val="ListParagraph"/>
        <w:numPr>
          <w:ilvl w:val="0"/>
          <w:numId w:val="24"/>
        </w:numPr>
        <w:rPr>
          <w:b/>
        </w:rPr>
      </w:pPr>
      <w:r>
        <w:rPr>
          <w:b/>
        </w:rPr>
        <w:t xml:space="preserve">All </w:t>
      </w:r>
      <w:r w:rsidR="002764AA">
        <w:rPr>
          <w:b/>
        </w:rPr>
        <w:t>m</w:t>
      </w:r>
      <w:r>
        <w:rPr>
          <w:b/>
        </w:rPr>
        <w:t>icroservice</w:t>
      </w:r>
      <w:r w:rsidRPr="003722B8">
        <w:rPr>
          <w:b/>
        </w:rPr>
        <w:t>s will have comprehensive test</w:t>
      </w:r>
      <w:r>
        <w:rPr>
          <w:b/>
        </w:rPr>
        <w:t xml:space="preserve"> coverage</w:t>
      </w:r>
    </w:p>
    <w:p w14:paraId="34D0D5F6" w14:textId="2D2AF51B" w:rsidR="00F40BE7" w:rsidRPr="00F40BE7" w:rsidRDefault="00F40BE7" w:rsidP="00F40BE7">
      <w:pPr>
        <w:pStyle w:val="ListParagraph"/>
        <w:numPr>
          <w:ilvl w:val="1"/>
          <w:numId w:val="24"/>
        </w:numPr>
        <w:rPr>
          <w:b/>
        </w:rPr>
      </w:pPr>
      <w:r w:rsidRPr="003722B8">
        <w:rPr>
          <w:b/>
        </w:rPr>
        <w:t xml:space="preserve">ideally </w:t>
      </w:r>
      <w:r w:rsidR="00C14FB5">
        <w:rPr>
          <w:b/>
        </w:rPr>
        <w:t xml:space="preserve">also </w:t>
      </w:r>
      <w:r w:rsidRPr="003722B8">
        <w:rPr>
          <w:b/>
        </w:rPr>
        <w:t xml:space="preserve">covering typical business </w:t>
      </w:r>
      <w:r w:rsidR="00C14FB5">
        <w:rPr>
          <w:b/>
        </w:rPr>
        <w:t>UAT test cases</w:t>
      </w:r>
    </w:p>
    <w:p w14:paraId="72F9EBB1" w14:textId="166C4D2A" w:rsidR="008F4644" w:rsidRPr="008F4644" w:rsidRDefault="008F4644" w:rsidP="00344B79"/>
    <w:p w14:paraId="5F9C6CE4" w14:textId="0B0463EE" w:rsidR="00851E81" w:rsidRDefault="00F40BE7" w:rsidP="008F4644">
      <w:pPr>
        <w:pStyle w:val="Heading2"/>
      </w:pPr>
      <w:bookmarkStart w:id="5" w:name="_Toc450650883"/>
      <w:r>
        <w:lastRenderedPageBreak/>
        <w:t>Planned microservice deployments</w:t>
      </w:r>
      <w:bookmarkEnd w:id="5"/>
    </w:p>
    <w:p w14:paraId="480D9A4B" w14:textId="77777777" w:rsidR="00F40BE7" w:rsidRDefault="00F40BE7" w:rsidP="00F40BE7"/>
    <w:p w14:paraId="1CB55C30" w14:textId="21F4E1AF" w:rsidR="00F40BE7" w:rsidRDefault="00F40BE7" w:rsidP="00F40BE7">
      <w:r>
        <w:t>The following microservices are being taken through to live by other projects:</w:t>
      </w:r>
    </w:p>
    <w:p w14:paraId="4992DB53" w14:textId="3F6D3270" w:rsidR="00F40BE7" w:rsidRDefault="00F40BE7" w:rsidP="00F40BE7">
      <w:pPr>
        <w:pStyle w:val="ListParagraph"/>
        <w:numPr>
          <w:ilvl w:val="0"/>
          <w:numId w:val="27"/>
        </w:numPr>
      </w:pPr>
      <w:r>
        <w:t>Notification microservice (WEB007</w:t>
      </w:r>
      <w:r w:rsidR="002764AA">
        <w:t xml:space="preserve"> to Test</w:t>
      </w:r>
      <w:r>
        <w:t>, WEB010</w:t>
      </w:r>
      <w:r w:rsidR="002764AA">
        <w:t xml:space="preserve"> to Live</w:t>
      </w:r>
      <w:r>
        <w:t>)</w:t>
      </w:r>
    </w:p>
    <w:p w14:paraId="3FC8DF6C" w14:textId="7E568558" w:rsidR="006A3F32" w:rsidRDefault="004F4FE0" w:rsidP="006A3F32">
      <w:pPr>
        <w:pStyle w:val="ListParagraph"/>
        <w:numPr>
          <w:ilvl w:val="1"/>
          <w:numId w:val="27"/>
        </w:numPr>
      </w:pPr>
      <w:r>
        <w:t>These projects will also deliver</w:t>
      </w:r>
      <w:r w:rsidR="006A3F32">
        <w:t xml:space="preserve"> the OAuth2 server</w:t>
      </w:r>
    </w:p>
    <w:p w14:paraId="601DB9BA" w14:textId="5EF3C9D6" w:rsidR="00F40BE7" w:rsidRPr="00F40BE7" w:rsidRDefault="002764AA" w:rsidP="00F40BE7">
      <w:pPr>
        <w:pStyle w:val="ListParagraph"/>
        <w:numPr>
          <w:ilvl w:val="0"/>
          <w:numId w:val="27"/>
        </w:numPr>
      </w:pPr>
      <w:r>
        <w:t>Library microservice (LMP006)</w:t>
      </w:r>
    </w:p>
    <w:p w14:paraId="2A7AB051" w14:textId="77777777" w:rsidR="008F4644" w:rsidRDefault="008F4644" w:rsidP="008F4644"/>
    <w:p w14:paraId="655F2DFF" w14:textId="006C94A7" w:rsidR="008F4644" w:rsidRDefault="00952D2D" w:rsidP="008F4644">
      <w:pPr>
        <w:pStyle w:val="Heading2"/>
      </w:pPr>
      <w:bookmarkStart w:id="6" w:name="_Toc450650884"/>
      <w:r>
        <w:t>Unplanned microservice developments</w:t>
      </w:r>
      <w:bookmarkEnd w:id="6"/>
    </w:p>
    <w:p w14:paraId="5DBF929A" w14:textId="77777777" w:rsidR="00784505" w:rsidRPr="00784505" w:rsidRDefault="00784505" w:rsidP="00784505"/>
    <w:p w14:paraId="1D9EE4D5" w14:textId="33B768F1" w:rsidR="00952D2D" w:rsidRDefault="00784505" w:rsidP="00952D2D">
      <w:r>
        <w:t xml:space="preserve">The following microservices have no </w:t>
      </w:r>
      <w:r w:rsidR="004F4FE0">
        <w:t>confirmed plans</w:t>
      </w:r>
      <w:r>
        <w:t xml:space="preserve"> to put them into production:</w:t>
      </w:r>
    </w:p>
    <w:p w14:paraId="01A6D8D4" w14:textId="760E8178" w:rsidR="008228A0" w:rsidRDefault="008228A0" w:rsidP="008228A0">
      <w:pPr>
        <w:pStyle w:val="ListParagraph"/>
        <w:numPr>
          <w:ilvl w:val="0"/>
          <w:numId w:val="29"/>
        </w:numPr>
      </w:pPr>
      <w:r>
        <w:t>Central Authorisation microservice</w:t>
      </w:r>
    </w:p>
    <w:p w14:paraId="0B917C50" w14:textId="36AF4A4B" w:rsidR="00AD2D6E" w:rsidRDefault="00AD2D6E" w:rsidP="00AD2D6E">
      <w:pPr>
        <w:pStyle w:val="ListParagraph"/>
        <w:numPr>
          <w:ilvl w:val="1"/>
          <w:numId w:val="29"/>
        </w:numPr>
      </w:pPr>
      <w:r>
        <w:t>If live could provide client side user lookup</w:t>
      </w:r>
    </w:p>
    <w:p w14:paraId="17A3B1DB" w14:textId="78D8EE17" w:rsidR="008228A0" w:rsidRDefault="008228A0" w:rsidP="008228A0">
      <w:pPr>
        <w:pStyle w:val="ListParagraph"/>
        <w:numPr>
          <w:ilvl w:val="0"/>
          <w:numId w:val="29"/>
        </w:numPr>
      </w:pPr>
      <w:r>
        <w:t>Event Booking microservice</w:t>
      </w:r>
    </w:p>
    <w:p w14:paraId="7DC1FD21" w14:textId="1B3F1049" w:rsidR="00AD2D6E" w:rsidRDefault="00AD2D6E" w:rsidP="00AD2D6E">
      <w:pPr>
        <w:pStyle w:val="ListParagraph"/>
        <w:numPr>
          <w:ilvl w:val="1"/>
          <w:numId w:val="29"/>
        </w:numPr>
      </w:pPr>
      <w:r>
        <w:t>If live could allow sites to embed events using client side scripting</w:t>
      </w:r>
    </w:p>
    <w:p w14:paraId="2F878B41" w14:textId="20465B25" w:rsidR="00F076E3" w:rsidRPr="00952D2D" w:rsidRDefault="00F076E3" w:rsidP="00AD2D6E">
      <w:pPr>
        <w:pStyle w:val="ListParagraph"/>
        <w:numPr>
          <w:ilvl w:val="1"/>
          <w:numId w:val="29"/>
        </w:numPr>
      </w:pPr>
      <w:r>
        <w:t xml:space="preserve">Could allow </w:t>
      </w:r>
      <w:r w:rsidR="00C95F27">
        <w:t>MyEd event booking channel to be replaced with client side implementation</w:t>
      </w:r>
    </w:p>
    <w:p w14:paraId="566C4420" w14:textId="4EA3DFC6" w:rsidR="008228A0" w:rsidRDefault="008228A0" w:rsidP="008228A0">
      <w:pPr>
        <w:pStyle w:val="ListParagraph"/>
        <w:numPr>
          <w:ilvl w:val="0"/>
          <w:numId w:val="29"/>
        </w:numPr>
      </w:pPr>
      <w:r>
        <w:t>IS Alerts microservice</w:t>
      </w:r>
    </w:p>
    <w:p w14:paraId="5D6089B9" w14:textId="1BE65355" w:rsidR="00AD2D6E" w:rsidRDefault="00AD2D6E" w:rsidP="00AD2D6E">
      <w:pPr>
        <w:pStyle w:val="ListParagraph"/>
        <w:numPr>
          <w:ilvl w:val="1"/>
          <w:numId w:val="29"/>
        </w:numPr>
      </w:pPr>
      <w:r>
        <w:t>If live could allow sites and MyEd channels to embed service specific alerts (removing need for manual channel editing when service issues occur)</w:t>
      </w:r>
    </w:p>
    <w:p w14:paraId="480ABE27" w14:textId="6E2322A2" w:rsidR="00952D2D" w:rsidRDefault="00952D2D" w:rsidP="00952D2D">
      <w:pPr>
        <w:pStyle w:val="ListParagraph"/>
        <w:numPr>
          <w:ilvl w:val="0"/>
          <w:numId w:val="29"/>
        </w:numPr>
      </w:pPr>
      <w:r>
        <w:t>Student microservice</w:t>
      </w:r>
    </w:p>
    <w:p w14:paraId="2588B4F5" w14:textId="584A4632" w:rsidR="00AD2D6E" w:rsidRDefault="00AD2D6E" w:rsidP="00AD2D6E">
      <w:pPr>
        <w:pStyle w:val="ListParagraph"/>
        <w:numPr>
          <w:ilvl w:val="1"/>
          <w:numId w:val="29"/>
        </w:numPr>
      </w:pPr>
      <w:r>
        <w:t>If live could allow applications and schools to access definitive data</w:t>
      </w:r>
    </w:p>
    <w:p w14:paraId="093F3112" w14:textId="5F4BDE33" w:rsidR="00AD2D6E" w:rsidRDefault="00AD2D6E" w:rsidP="00AD2D6E">
      <w:pPr>
        <w:pStyle w:val="ListParagraph"/>
        <w:numPr>
          <w:ilvl w:val="1"/>
          <w:numId w:val="29"/>
        </w:numPr>
      </w:pPr>
      <w:r>
        <w:t>And allow MyEd student channels to be replaced with client-side scripts (reducing load on MyEd)</w:t>
      </w:r>
    </w:p>
    <w:p w14:paraId="6BF67666" w14:textId="4C2CAADB" w:rsidR="00952D2D" w:rsidRDefault="008228A0" w:rsidP="00952D2D">
      <w:pPr>
        <w:pStyle w:val="ListParagraph"/>
        <w:numPr>
          <w:ilvl w:val="0"/>
          <w:numId w:val="29"/>
        </w:numPr>
      </w:pPr>
      <w:r>
        <w:t>Student Finance Item microservice</w:t>
      </w:r>
    </w:p>
    <w:p w14:paraId="1FF32177" w14:textId="1E57BEB8" w:rsidR="00AD2D6E" w:rsidRDefault="00AD2D6E" w:rsidP="00AD2D6E">
      <w:pPr>
        <w:pStyle w:val="ListParagraph"/>
        <w:numPr>
          <w:ilvl w:val="1"/>
          <w:numId w:val="29"/>
        </w:numPr>
      </w:pPr>
      <w:r>
        <w:t>If live could allow MyEd Student Finance channel to be replaced with client-side scripts (reducing load on MyEd)</w:t>
      </w:r>
    </w:p>
    <w:p w14:paraId="6E17B3C0" w14:textId="555C8149" w:rsidR="00AD2D6E" w:rsidRDefault="00AD2D6E" w:rsidP="00AD2D6E">
      <w:r>
        <w:br w:type="page"/>
      </w:r>
    </w:p>
    <w:p w14:paraId="2BA3E63A" w14:textId="20BF1FA6" w:rsidR="00952D2D" w:rsidRDefault="00952D2D" w:rsidP="00952D2D">
      <w:pPr>
        <w:pStyle w:val="Heading2"/>
      </w:pPr>
      <w:bookmarkStart w:id="7" w:name="_Toc450650885"/>
      <w:r>
        <w:lastRenderedPageBreak/>
        <w:t>Future developments</w:t>
      </w:r>
      <w:bookmarkEnd w:id="7"/>
    </w:p>
    <w:p w14:paraId="3E9F24A7" w14:textId="77777777" w:rsidR="00952D2D" w:rsidRDefault="00952D2D" w:rsidP="00952D2D"/>
    <w:p w14:paraId="32013504" w14:textId="085A69A1" w:rsidR="00784505" w:rsidRDefault="00784505" w:rsidP="00952D2D">
      <w:r>
        <w:t xml:space="preserve">The following are future developments which are recommended, but have no </w:t>
      </w:r>
      <w:r w:rsidR="004F4FE0">
        <w:t xml:space="preserve">confirmed </w:t>
      </w:r>
      <w:r w:rsidR="00AA551A">
        <w:t>plans:</w:t>
      </w:r>
    </w:p>
    <w:p w14:paraId="4CF1D1AF" w14:textId="77777777" w:rsidR="004F4FE0" w:rsidRDefault="006A3F32" w:rsidP="004F4FE0">
      <w:pPr>
        <w:keepNext/>
      </w:pPr>
      <w:r>
        <w:rPr>
          <w:noProof/>
        </w:rPr>
        <w:drawing>
          <wp:inline distT="0" distB="0" distL="0" distR="0" wp14:anchorId="6FDA6D81" wp14:editId="0ADD4545">
            <wp:extent cx="5486400" cy="3200400"/>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77F4DFA2" w14:textId="4176360C" w:rsidR="004F4FE0" w:rsidRDefault="004F4FE0" w:rsidP="004F4FE0">
      <w:pPr>
        <w:pStyle w:val="Caption"/>
      </w:pPr>
      <w:r>
        <w:t xml:space="preserve">Figure </w:t>
      </w:r>
      <w:r w:rsidR="0094195E">
        <w:fldChar w:fldCharType="begin"/>
      </w:r>
      <w:r w:rsidR="0094195E">
        <w:instrText xml:space="preserve"> SEQ Figure \* ARABIC </w:instrText>
      </w:r>
      <w:r w:rsidR="0094195E">
        <w:fldChar w:fldCharType="separate"/>
      </w:r>
      <w:r w:rsidR="00C95F27">
        <w:rPr>
          <w:noProof/>
        </w:rPr>
        <w:t>3</w:t>
      </w:r>
      <w:r w:rsidR="0094195E">
        <w:rPr>
          <w:noProof/>
        </w:rPr>
        <w:fldChar w:fldCharType="end"/>
      </w:r>
      <w:r>
        <w:t>. Recommended future enhancements for Microservices</w:t>
      </w:r>
    </w:p>
    <w:p w14:paraId="3E7F7788" w14:textId="6DBBB6B0" w:rsidR="006D680A" w:rsidRDefault="00AD2D6E" w:rsidP="006D680A">
      <w:r>
        <w:br w:type="page"/>
      </w:r>
    </w:p>
    <w:p w14:paraId="06EECACB" w14:textId="58F26C7E" w:rsidR="006D680A" w:rsidRDefault="004E13F7" w:rsidP="006D680A">
      <w:pPr>
        <w:pStyle w:val="Heading1"/>
      </w:pPr>
      <w:bookmarkStart w:id="8" w:name="_Toc450650886"/>
      <w:r>
        <w:lastRenderedPageBreak/>
        <w:t>Microservice</w:t>
      </w:r>
      <w:r w:rsidR="006D680A">
        <w:t>s created</w:t>
      </w:r>
      <w:bookmarkEnd w:id="8"/>
    </w:p>
    <w:p w14:paraId="71E792EA" w14:textId="77777777" w:rsidR="006D680A" w:rsidRDefault="006D680A" w:rsidP="006D680A"/>
    <w:p w14:paraId="66674143" w14:textId="0D11FCA6" w:rsidR="00E8263F" w:rsidRDefault="006D680A" w:rsidP="006D680A">
      <w:r>
        <w:t>The following sections summarise the microservices which have been created during this project, and future plans (if any) for them.</w:t>
      </w:r>
      <w:r w:rsidR="008228A0">
        <w:br/>
      </w:r>
    </w:p>
    <w:p w14:paraId="49FD1B52" w14:textId="10CD84B5" w:rsidR="006D680A" w:rsidRDefault="006C684C" w:rsidP="006C684C">
      <w:pPr>
        <w:pStyle w:val="Heading2"/>
      </w:pPr>
      <w:bookmarkStart w:id="9" w:name="_Toc450650887"/>
      <w:r>
        <w:t xml:space="preserve">Student </w:t>
      </w:r>
      <w:r w:rsidR="004E13F7">
        <w:t>Microservice</w:t>
      </w:r>
      <w:bookmarkEnd w:id="9"/>
    </w:p>
    <w:p w14:paraId="59D07E7D" w14:textId="77777777" w:rsidR="00F877C7" w:rsidRDefault="00F877C7" w:rsidP="00F877C7">
      <w:pPr>
        <w:keepNext/>
      </w:pPr>
      <w:r>
        <w:rPr>
          <w:noProof/>
        </w:rPr>
        <w:drawing>
          <wp:inline distT="0" distB="0" distL="0" distR="0" wp14:anchorId="69B83E52" wp14:editId="4A31B5D4">
            <wp:extent cx="5943600" cy="222504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6-04-14 at 09.37.42.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2225040"/>
                    </a:xfrm>
                    <a:prstGeom prst="rect">
                      <a:avLst/>
                    </a:prstGeom>
                  </pic:spPr>
                </pic:pic>
              </a:graphicData>
            </a:graphic>
          </wp:inline>
        </w:drawing>
      </w:r>
    </w:p>
    <w:p w14:paraId="2A79BB8E" w14:textId="31856B3F" w:rsidR="00F877C7" w:rsidRDefault="00F877C7" w:rsidP="00F877C7">
      <w:pPr>
        <w:pStyle w:val="Caption"/>
      </w:pPr>
      <w:r>
        <w:t xml:space="preserve">Figure </w:t>
      </w:r>
      <w:r w:rsidR="0094195E">
        <w:fldChar w:fldCharType="begin"/>
      </w:r>
      <w:r w:rsidR="0094195E">
        <w:instrText xml:space="preserve"> SEQ Figure \* ARABIC </w:instrText>
      </w:r>
      <w:r w:rsidR="0094195E">
        <w:fldChar w:fldCharType="separate"/>
      </w:r>
      <w:r w:rsidR="00C95F27">
        <w:rPr>
          <w:noProof/>
        </w:rPr>
        <w:t>4</w:t>
      </w:r>
      <w:r w:rsidR="0094195E">
        <w:rPr>
          <w:noProof/>
        </w:rPr>
        <w:fldChar w:fldCharType="end"/>
      </w:r>
      <w:r>
        <w:t>. Student Swagger API screenshot</w:t>
      </w:r>
    </w:p>
    <w:p w14:paraId="6A829628" w14:textId="0B12EDAC" w:rsidR="00020CC1" w:rsidRDefault="00020CC1" w:rsidP="00020CC1">
      <w:r>
        <w:t xml:space="preserve">This </w:t>
      </w:r>
      <w:r w:rsidR="00B53AB4">
        <w:t>m</w:t>
      </w:r>
      <w:r w:rsidR="004E13F7">
        <w:t>icroservice</w:t>
      </w:r>
      <w:r>
        <w:t xml:space="preserve"> queries the EUGEX database and returns the following:</w:t>
      </w:r>
    </w:p>
    <w:p w14:paraId="2EC77AB6" w14:textId="24B10186" w:rsidR="00020CC1" w:rsidRDefault="00020CC1" w:rsidP="00020CC1">
      <w:pPr>
        <w:pStyle w:val="ListParagraph"/>
        <w:numPr>
          <w:ilvl w:val="0"/>
          <w:numId w:val="17"/>
        </w:numPr>
      </w:pPr>
      <w:r>
        <w:t>Programme by code</w:t>
      </w:r>
    </w:p>
    <w:p w14:paraId="3B2F67E1" w14:textId="13D76DDD" w:rsidR="00020CC1" w:rsidRDefault="00020CC1" w:rsidP="00020CC1">
      <w:pPr>
        <w:pStyle w:val="ListParagraph"/>
        <w:numPr>
          <w:ilvl w:val="0"/>
          <w:numId w:val="17"/>
        </w:numPr>
      </w:pPr>
      <w:r>
        <w:t>Course by details</w:t>
      </w:r>
    </w:p>
    <w:p w14:paraId="359442E7" w14:textId="6B975A08" w:rsidR="00020CC1" w:rsidRDefault="002030DD" w:rsidP="00020CC1">
      <w:pPr>
        <w:pStyle w:val="ListParagraph"/>
        <w:numPr>
          <w:ilvl w:val="0"/>
          <w:numId w:val="17"/>
        </w:numPr>
      </w:pPr>
      <w:r>
        <w:t>Course enrolments by UUN</w:t>
      </w:r>
      <w:r w:rsidR="00020CC1">
        <w:t xml:space="preserve"> and optional matriculation instance</w:t>
      </w:r>
    </w:p>
    <w:p w14:paraId="4A9E77DF" w14:textId="39A7B9D9" w:rsidR="00020CC1" w:rsidRPr="00020CC1" w:rsidRDefault="00020CC1" w:rsidP="00020CC1">
      <w:pPr>
        <w:pStyle w:val="ListParagraph"/>
        <w:numPr>
          <w:ilvl w:val="0"/>
          <w:numId w:val="17"/>
        </w:numPr>
      </w:pPr>
      <w:r>
        <w:t>Student/Application details by UUN</w:t>
      </w:r>
    </w:p>
    <w:p w14:paraId="4B2E7613" w14:textId="061621E2" w:rsidR="006C684C" w:rsidRDefault="00020CC1" w:rsidP="006C684C">
      <w:r>
        <w:t>There are currently no plans to take this into production. Access to an API containing information on students is consistently something which schools ask for.</w:t>
      </w:r>
      <w:r w:rsidR="008228A0">
        <w:br/>
      </w:r>
    </w:p>
    <w:p w14:paraId="22BF1C40" w14:textId="3AFCCE80" w:rsidR="006C684C" w:rsidRDefault="006C684C" w:rsidP="006C684C">
      <w:pPr>
        <w:pStyle w:val="Heading2"/>
      </w:pPr>
      <w:bookmarkStart w:id="10" w:name="_Toc450650888"/>
      <w:r>
        <w:t xml:space="preserve">Central Authorisation </w:t>
      </w:r>
      <w:r w:rsidR="004E13F7">
        <w:t>Microservice</w:t>
      </w:r>
      <w:bookmarkEnd w:id="10"/>
    </w:p>
    <w:p w14:paraId="58B17019" w14:textId="77777777" w:rsidR="006C684C" w:rsidRDefault="006C684C" w:rsidP="006C684C"/>
    <w:p w14:paraId="1EC39524" w14:textId="77777777" w:rsidR="00C22AF5" w:rsidRDefault="00C22AF5" w:rsidP="00C22AF5">
      <w:pPr>
        <w:keepNext/>
      </w:pPr>
      <w:r>
        <w:rPr>
          <w:noProof/>
        </w:rPr>
        <w:drawing>
          <wp:inline distT="0" distB="0" distL="0" distR="0" wp14:anchorId="3C155249" wp14:editId="3B5B8FD9">
            <wp:extent cx="5943600" cy="12249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6-04-05 at 12.08.07.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1224915"/>
                    </a:xfrm>
                    <a:prstGeom prst="rect">
                      <a:avLst/>
                    </a:prstGeom>
                  </pic:spPr>
                </pic:pic>
              </a:graphicData>
            </a:graphic>
          </wp:inline>
        </w:drawing>
      </w:r>
    </w:p>
    <w:p w14:paraId="76067186" w14:textId="2BA0E02F" w:rsidR="00C22AF5" w:rsidRDefault="00C22AF5" w:rsidP="008228A0">
      <w:pPr>
        <w:pStyle w:val="Caption"/>
      </w:pPr>
      <w:r>
        <w:t xml:space="preserve">Figure </w:t>
      </w:r>
      <w:r w:rsidR="0094195E">
        <w:fldChar w:fldCharType="begin"/>
      </w:r>
      <w:r w:rsidR="0094195E">
        <w:instrText xml:space="preserve"> SEQ Figure \* ARABIC </w:instrText>
      </w:r>
      <w:r w:rsidR="0094195E">
        <w:fldChar w:fldCharType="separate"/>
      </w:r>
      <w:r w:rsidR="00C95F27">
        <w:rPr>
          <w:noProof/>
        </w:rPr>
        <w:t>5</w:t>
      </w:r>
      <w:r w:rsidR="0094195E">
        <w:rPr>
          <w:noProof/>
        </w:rPr>
        <w:fldChar w:fldCharType="end"/>
      </w:r>
      <w:r>
        <w:t>. Central Authorisation Swagger API screenshot</w:t>
      </w:r>
    </w:p>
    <w:p w14:paraId="334044E9" w14:textId="542D8DDD" w:rsidR="00B84390" w:rsidRDefault="006C684C" w:rsidP="006C684C">
      <w:r>
        <w:t xml:space="preserve">This simple </w:t>
      </w:r>
      <w:r w:rsidR="00B53AB4">
        <w:t>m</w:t>
      </w:r>
      <w:r w:rsidR="004E13F7">
        <w:t>icroservice</w:t>
      </w:r>
      <w:r>
        <w:t xml:space="preserve"> </w:t>
      </w:r>
      <w:r w:rsidR="00B84390">
        <w:t xml:space="preserve">sits over the Central Auth OpenLDAP directory, and allows: </w:t>
      </w:r>
    </w:p>
    <w:p w14:paraId="4C92F10C" w14:textId="0EF88894" w:rsidR="00B84390" w:rsidRDefault="00B84390" w:rsidP="00B84390">
      <w:pPr>
        <w:pStyle w:val="ListParagraph"/>
        <w:numPr>
          <w:ilvl w:val="0"/>
          <w:numId w:val="14"/>
        </w:numPr>
      </w:pPr>
      <w:r>
        <w:lastRenderedPageBreak/>
        <w:t>The lookup of a user by UUN</w:t>
      </w:r>
    </w:p>
    <w:p w14:paraId="72917CE4" w14:textId="78F4832E" w:rsidR="00020CC1" w:rsidRDefault="00B84390" w:rsidP="00020CC1">
      <w:pPr>
        <w:pStyle w:val="ListParagraph"/>
        <w:numPr>
          <w:ilvl w:val="0"/>
          <w:numId w:val="14"/>
        </w:numPr>
      </w:pPr>
      <w:r>
        <w:t>T</w:t>
      </w:r>
      <w:r w:rsidR="006C684C">
        <w:t>he retrieval of the cur</w:t>
      </w:r>
      <w:r>
        <w:t>rently logged in user, which is intended for web client access</w:t>
      </w:r>
    </w:p>
    <w:p w14:paraId="2A8E0010" w14:textId="16FBA71B" w:rsidR="00020CC1" w:rsidRDefault="00020CC1" w:rsidP="00020CC1">
      <w:r>
        <w:t>There are currently no plans to take this forward to production. Given this web service allows a web client to look up the currently logged in user, it is an invaluable one for allowing applications to look up the current user without requiring back-end integration.</w:t>
      </w:r>
      <w:r w:rsidR="008228A0">
        <w:br/>
      </w:r>
    </w:p>
    <w:p w14:paraId="2B25FF29" w14:textId="179BF9E6" w:rsidR="00B84390" w:rsidRDefault="006C684C" w:rsidP="00B84390">
      <w:pPr>
        <w:pStyle w:val="Heading2"/>
      </w:pPr>
      <w:bookmarkStart w:id="11" w:name="_Toc450650889"/>
      <w:r>
        <w:t xml:space="preserve">Student Finance items </w:t>
      </w:r>
      <w:r w:rsidR="004E13F7">
        <w:t>Microservice</w:t>
      </w:r>
      <w:bookmarkEnd w:id="11"/>
      <w:r w:rsidR="008228A0">
        <w:br/>
      </w:r>
    </w:p>
    <w:p w14:paraId="3B29C8AE" w14:textId="77777777" w:rsidR="002E1439" w:rsidRDefault="002E1439" w:rsidP="002E1439">
      <w:pPr>
        <w:keepNext/>
      </w:pPr>
      <w:r>
        <w:rPr>
          <w:noProof/>
        </w:rPr>
        <w:drawing>
          <wp:inline distT="0" distB="0" distL="0" distR="0" wp14:anchorId="6AF9859B" wp14:editId="50FB8B5C">
            <wp:extent cx="5943600" cy="10623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6-04-05 at 12.11.36.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1062355"/>
                    </a:xfrm>
                    <a:prstGeom prst="rect">
                      <a:avLst/>
                    </a:prstGeom>
                  </pic:spPr>
                </pic:pic>
              </a:graphicData>
            </a:graphic>
          </wp:inline>
        </w:drawing>
      </w:r>
    </w:p>
    <w:p w14:paraId="792D6F46" w14:textId="54F0169D" w:rsidR="002E1439" w:rsidRDefault="002E1439" w:rsidP="008228A0">
      <w:pPr>
        <w:pStyle w:val="Caption"/>
      </w:pPr>
      <w:r>
        <w:t xml:space="preserve">Figure </w:t>
      </w:r>
      <w:r w:rsidR="0094195E">
        <w:fldChar w:fldCharType="begin"/>
      </w:r>
      <w:r w:rsidR="0094195E">
        <w:instrText xml:space="preserve"> SEQ Figure \* ARABIC </w:instrText>
      </w:r>
      <w:r w:rsidR="0094195E">
        <w:fldChar w:fldCharType="separate"/>
      </w:r>
      <w:r w:rsidR="00C95F27">
        <w:rPr>
          <w:noProof/>
        </w:rPr>
        <w:t>6</w:t>
      </w:r>
      <w:r w:rsidR="0094195E">
        <w:rPr>
          <w:noProof/>
        </w:rPr>
        <w:fldChar w:fldCharType="end"/>
      </w:r>
      <w:r>
        <w:t>. Student Finance Swagger API screenshot</w:t>
      </w:r>
      <w:r w:rsidR="008228A0">
        <w:br/>
      </w:r>
    </w:p>
    <w:p w14:paraId="6BBA82B6" w14:textId="081D4BFA" w:rsidR="00B84390" w:rsidRDefault="00B84390" w:rsidP="00B84390">
      <w:r>
        <w:t>This simple microservice makes use of the generic student finance item database view built for the Cold Fusion MyEd Student Finance channel, and displays:</w:t>
      </w:r>
    </w:p>
    <w:p w14:paraId="2D8736F2" w14:textId="318D61AE" w:rsidR="00B84390" w:rsidRDefault="00B84390" w:rsidP="00B84390">
      <w:pPr>
        <w:pStyle w:val="ListParagraph"/>
        <w:numPr>
          <w:ilvl w:val="0"/>
          <w:numId w:val="15"/>
        </w:numPr>
      </w:pPr>
      <w:r>
        <w:t>A list of student finance items given a UUN</w:t>
      </w:r>
    </w:p>
    <w:p w14:paraId="754B08A4" w14:textId="77777777" w:rsidR="008228A0" w:rsidRDefault="00B84390" w:rsidP="006C684C">
      <w:r>
        <w:t>There are currently no firm plans to take this into production, however the advantage of doing so would be to allow the Student Finance channel to be migrated from WebProxy Cold Fusion to being delivered</w:t>
      </w:r>
      <w:r w:rsidR="009A6D61">
        <w:t xml:space="preserve"> in client-side HTML/JavaScript.</w:t>
      </w:r>
      <w:r w:rsidR="008228A0">
        <w:br/>
      </w:r>
    </w:p>
    <w:p w14:paraId="0C91CE87" w14:textId="2E62C9D3" w:rsidR="006C684C" w:rsidRDefault="008228A0" w:rsidP="006C684C">
      <w:r>
        <w:br w:type="page"/>
      </w:r>
    </w:p>
    <w:p w14:paraId="3FBAA6D3" w14:textId="1DDB8740" w:rsidR="00B84390" w:rsidRDefault="006C684C" w:rsidP="00B84390">
      <w:pPr>
        <w:pStyle w:val="Heading2"/>
      </w:pPr>
      <w:bookmarkStart w:id="12" w:name="_Toc450650890"/>
      <w:r>
        <w:lastRenderedPageBreak/>
        <w:t xml:space="preserve">IS Alerts </w:t>
      </w:r>
      <w:r w:rsidR="004E13F7">
        <w:t>Microservice</w:t>
      </w:r>
      <w:bookmarkEnd w:id="12"/>
    </w:p>
    <w:p w14:paraId="4D682B4C" w14:textId="77777777" w:rsidR="00CE45B3" w:rsidRDefault="00CE45B3" w:rsidP="00CE45B3">
      <w:pPr>
        <w:keepNext/>
      </w:pPr>
      <w:r>
        <w:rPr>
          <w:noProof/>
        </w:rPr>
        <w:drawing>
          <wp:inline distT="0" distB="0" distL="0" distR="0" wp14:anchorId="41209396" wp14:editId="46F75FA7">
            <wp:extent cx="5943600" cy="25368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6-04-14 at 09.24.17.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2536825"/>
                    </a:xfrm>
                    <a:prstGeom prst="rect">
                      <a:avLst/>
                    </a:prstGeom>
                  </pic:spPr>
                </pic:pic>
              </a:graphicData>
            </a:graphic>
          </wp:inline>
        </w:drawing>
      </w:r>
    </w:p>
    <w:p w14:paraId="70E2B9BC" w14:textId="1B41AB2B" w:rsidR="00CE45B3" w:rsidRDefault="00CE45B3" w:rsidP="008228A0">
      <w:pPr>
        <w:pStyle w:val="Caption"/>
      </w:pPr>
      <w:r>
        <w:t xml:space="preserve">Figure </w:t>
      </w:r>
      <w:r w:rsidR="0094195E">
        <w:fldChar w:fldCharType="begin"/>
      </w:r>
      <w:r w:rsidR="0094195E">
        <w:instrText xml:space="preserve"> SEQ Figure \* ARABIC </w:instrText>
      </w:r>
      <w:r w:rsidR="0094195E">
        <w:fldChar w:fldCharType="separate"/>
      </w:r>
      <w:r w:rsidR="00C95F27">
        <w:rPr>
          <w:noProof/>
        </w:rPr>
        <w:t>7</w:t>
      </w:r>
      <w:r w:rsidR="0094195E">
        <w:rPr>
          <w:noProof/>
        </w:rPr>
        <w:fldChar w:fldCharType="end"/>
      </w:r>
      <w:r>
        <w:t xml:space="preserve">. IS Alerts Swagger API </w:t>
      </w:r>
      <w:proofErr w:type="gramStart"/>
      <w:r>
        <w:t>screenshot</w:t>
      </w:r>
      <w:proofErr w:type="gramEnd"/>
    </w:p>
    <w:p w14:paraId="769ED03B" w14:textId="090A83EE" w:rsidR="00B84390" w:rsidRDefault="00B84390" w:rsidP="00B84390">
      <w:r>
        <w:t>This microservice allows the lookup of IS Alert information with the following features:</w:t>
      </w:r>
    </w:p>
    <w:p w14:paraId="45A750A2" w14:textId="6781A02C" w:rsidR="00B84390" w:rsidRDefault="00B84390" w:rsidP="00B84390">
      <w:pPr>
        <w:pStyle w:val="ListParagraph"/>
        <w:numPr>
          <w:ilvl w:val="0"/>
          <w:numId w:val="15"/>
        </w:numPr>
      </w:pPr>
      <w:r>
        <w:t>An alert by id</w:t>
      </w:r>
    </w:p>
    <w:p w14:paraId="125BD185" w14:textId="313E7FE5" w:rsidR="00B84390" w:rsidRDefault="00B84390" w:rsidP="00B84390">
      <w:pPr>
        <w:pStyle w:val="ListParagraph"/>
        <w:numPr>
          <w:ilvl w:val="0"/>
          <w:numId w:val="15"/>
        </w:numPr>
      </w:pPr>
      <w:r>
        <w:t>A list of alerts by date range</w:t>
      </w:r>
    </w:p>
    <w:p w14:paraId="72EAB569" w14:textId="45BD4CAF" w:rsidR="00B84390" w:rsidRDefault="00B84390" w:rsidP="00B84390">
      <w:pPr>
        <w:pStyle w:val="ListParagraph"/>
        <w:numPr>
          <w:ilvl w:val="0"/>
          <w:numId w:val="15"/>
        </w:numPr>
      </w:pPr>
      <w:r>
        <w:t>A list of alerts by service</w:t>
      </w:r>
    </w:p>
    <w:p w14:paraId="0A339CE9" w14:textId="0D105E1C" w:rsidR="00B84390" w:rsidRDefault="00B84390" w:rsidP="00B84390">
      <w:pPr>
        <w:pStyle w:val="ListParagraph"/>
        <w:numPr>
          <w:ilvl w:val="0"/>
          <w:numId w:val="15"/>
        </w:numPr>
      </w:pPr>
      <w:r>
        <w:t>A list of recently closed alerts</w:t>
      </w:r>
    </w:p>
    <w:p w14:paraId="7917471F" w14:textId="6D301DD5" w:rsidR="00B84390" w:rsidRDefault="00B84390" w:rsidP="00B84390">
      <w:pPr>
        <w:pStyle w:val="ListParagraph"/>
        <w:numPr>
          <w:ilvl w:val="0"/>
          <w:numId w:val="15"/>
        </w:numPr>
      </w:pPr>
      <w:r>
        <w:t>A list of pending alerts</w:t>
      </w:r>
    </w:p>
    <w:p w14:paraId="47F716BD" w14:textId="69F57807" w:rsidR="00B84390" w:rsidRDefault="00B84390" w:rsidP="00B84390">
      <w:pPr>
        <w:pStyle w:val="ListParagraph"/>
        <w:numPr>
          <w:ilvl w:val="0"/>
          <w:numId w:val="15"/>
        </w:numPr>
      </w:pPr>
      <w:r>
        <w:t>A list of open alerts</w:t>
      </w:r>
    </w:p>
    <w:p w14:paraId="50E5FF9F" w14:textId="32242798" w:rsidR="003248AD" w:rsidRDefault="00B84390" w:rsidP="00B84390">
      <w:r>
        <w:t xml:space="preserve">There are currently no firm plans to take this service into production, however the advantage of doing so would be to allow the </w:t>
      </w:r>
      <w:r w:rsidR="009A6D61">
        <w:t>current service alert display to be delivered client-side rather than using Proxy. An additional advantage would be to allow services to query their own alerts and display outage notifications within their own system, and/or MyEd portlets to display dynamic notifications in portlets when alerts exist for the service to which they pertain.</w:t>
      </w:r>
    </w:p>
    <w:p w14:paraId="252A4D3B" w14:textId="77777777" w:rsidR="008228A0" w:rsidRDefault="003248AD" w:rsidP="006C684C">
      <w:r>
        <w:t>Ideally this service should move to an entirely cloud hosted one, so that University outages do not affect the ability to create and retrieve alerts.</w:t>
      </w:r>
      <w:r w:rsidR="008228A0">
        <w:br/>
      </w:r>
    </w:p>
    <w:p w14:paraId="56CEA4C7" w14:textId="4D73BE8E" w:rsidR="006C684C" w:rsidRDefault="008228A0" w:rsidP="006C684C">
      <w:r>
        <w:br w:type="page"/>
      </w:r>
    </w:p>
    <w:p w14:paraId="08A867D0" w14:textId="04A2125D" w:rsidR="006C684C" w:rsidRDefault="006C684C" w:rsidP="006C684C">
      <w:pPr>
        <w:pStyle w:val="Heading2"/>
      </w:pPr>
      <w:bookmarkStart w:id="13" w:name="_Toc450650891"/>
      <w:r>
        <w:lastRenderedPageBreak/>
        <w:t xml:space="preserve">Library </w:t>
      </w:r>
      <w:r w:rsidR="004E13F7">
        <w:t>Microservice</w:t>
      </w:r>
      <w:bookmarkEnd w:id="13"/>
    </w:p>
    <w:p w14:paraId="60FF0821" w14:textId="77777777" w:rsidR="00CE45B3" w:rsidRDefault="00CE45B3" w:rsidP="00CE45B3">
      <w:pPr>
        <w:keepNext/>
      </w:pPr>
      <w:r>
        <w:rPr>
          <w:noProof/>
        </w:rPr>
        <w:drawing>
          <wp:inline distT="0" distB="0" distL="0" distR="0" wp14:anchorId="291CB73F" wp14:editId="1D9FB8B5">
            <wp:extent cx="5943600" cy="16363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6-04-14 at 09.21.43.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1636395"/>
                    </a:xfrm>
                    <a:prstGeom prst="rect">
                      <a:avLst/>
                    </a:prstGeom>
                  </pic:spPr>
                </pic:pic>
              </a:graphicData>
            </a:graphic>
          </wp:inline>
        </w:drawing>
      </w:r>
    </w:p>
    <w:p w14:paraId="3ABB56A8" w14:textId="0AAB5E91" w:rsidR="00CE45B3" w:rsidRDefault="00CE45B3" w:rsidP="00CE45B3">
      <w:pPr>
        <w:pStyle w:val="Caption"/>
      </w:pPr>
      <w:r>
        <w:t xml:space="preserve">Figure </w:t>
      </w:r>
      <w:r w:rsidR="0094195E">
        <w:fldChar w:fldCharType="begin"/>
      </w:r>
      <w:r w:rsidR="0094195E">
        <w:instrText xml:space="preserve"> SEQ Figure \* ARABIC </w:instrText>
      </w:r>
      <w:r w:rsidR="0094195E">
        <w:fldChar w:fldCharType="separate"/>
      </w:r>
      <w:r w:rsidR="00C95F27">
        <w:rPr>
          <w:noProof/>
        </w:rPr>
        <w:t>8</w:t>
      </w:r>
      <w:r w:rsidR="0094195E">
        <w:rPr>
          <w:noProof/>
        </w:rPr>
        <w:fldChar w:fldCharType="end"/>
      </w:r>
      <w:r>
        <w:t>. Library info Swagger API screenshot</w:t>
      </w:r>
    </w:p>
    <w:p w14:paraId="1F1644C8" w14:textId="0120C3AA" w:rsidR="00CE45B3" w:rsidRDefault="00CE45B3" w:rsidP="006C684C"/>
    <w:p w14:paraId="3FA342EC" w14:textId="07432DD6" w:rsidR="006C684C" w:rsidRDefault="00286A6F" w:rsidP="006C684C">
      <w:r>
        <w:t>The Library</w:t>
      </w:r>
      <w:r w:rsidR="006C684C">
        <w:t xml:space="preserve"> </w:t>
      </w:r>
      <w:r w:rsidR="00B53AB4">
        <w:t>m</w:t>
      </w:r>
      <w:r w:rsidR="004E13F7">
        <w:t>icroservice</w:t>
      </w:r>
      <w:r w:rsidR="006C684C">
        <w:t xml:space="preserve"> reflects the features of the MyEd portlet, in that it provides a lookup on the following information:</w:t>
      </w:r>
    </w:p>
    <w:p w14:paraId="2CB1FF04" w14:textId="6F9C59DF" w:rsidR="006C684C" w:rsidRDefault="006C684C" w:rsidP="006C684C">
      <w:pPr>
        <w:pStyle w:val="ListParagraph"/>
        <w:numPr>
          <w:ilvl w:val="0"/>
          <w:numId w:val="13"/>
        </w:numPr>
      </w:pPr>
      <w:r>
        <w:t>Items on loan</w:t>
      </w:r>
      <w:r w:rsidR="00B84390">
        <w:t xml:space="preserve"> given a UUN</w:t>
      </w:r>
    </w:p>
    <w:p w14:paraId="5FFE0544" w14:textId="5C30C47C" w:rsidR="006C684C" w:rsidRDefault="006C684C" w:rsidP="006C684C">
      <w:pPr>
        <w:pStyle w:val="ListParagraph"/>
        <w:numPr>
          <w:ilvl w:val="0"/>
          <w:numId w:val="13"/>
        </w:numPr>
      </w:pPr>
      <w:r>
        <w:t>Requested items</w:t>
      </w:r>
      <w:r w:rsidR="00B84390">
        <w:t xml:space="preserve"> given a UUN</w:t>
      </w:r>
    </w:p>
    <w:p w14:paraId="0113B5B0" w14:textId="55EEA848" w:rsidR="006C684C" w:rsidRDefault="006C684C" w:rsidP="006C684C">
      <w:pPr>
        <w:pStyle w:val="ListParagraph"/>
        <w:numPr>
          <w:ilvl w:val="0"/>
          <w:numId w:val="13"/>
        </w:numPr>
      </w:pPr>
      <w:r>
        <w:t>Fines/fees</w:t>
      </w:r>
      <w:r w:rsidR="00B84390">
        <w:t xml:space="preserve"> given a UUN</w:t>
      </w:r>
    </w:p>
    <w:p w14:paraId="023B4E2A" w14:textId="2B41E66F" w:rsidR="00B84390" w:rsidRDefault="00B84390" w:rsidP="00B84390">
      <w:r>
        <w:t>These features are essentially ported from the live MyEd channel, and as such are considered production ready.</w:t>
      </w:r>
    </w:p>
    <w:p w14:paraId="37A1DC82" w14:textId="1E1F4ED9" w:rsidR="006C684C" w:rsidRPr="006C684C" w:rsidRDefault="006C684C" w:rsidP="006C684C">
      <w:r>
        <w:t>The LMP00</w:t>
      </w:r>
      <w:r w:rsidR="00B84390">
        <w:t xml:space="preserve">6 project is going to deliver the ability to create an account in the library system, it will take the currently developed features and the new account creation feature and deliver the </w:t>
      </w:r>
      <w:r w:rsidR="00B53AB4">
        <w:t>m</w:t>
      </w:r>
      <w:r w:rsidR="004E13F7">
        <w:t>icroservice</w:t>
      </w:r>
      <w:r w:rsidR="00B84390">
        <w:t xml:space="preserve"> to live.</w:t>
      </w:r>
      <w:r w:rsidR="009A6D61">
        <w:t xml:space="preserve"> This will then allow the MyEd channel to be switched to use the </w:t>
      </w:r>
      <w:r w:rsidR="00B53AB4">
        <w:t>m</w:t>
      </w:r>
      <w:r w:rsidR="004E13F7">
        <w:t>icroservice</w:t>
      </w:r>
      <w:r w:rsidR="009A6D61">
        <w:t>, and the complexity of the MyEd Library Account portlet dramatically reduced.</w:t>
      </w:r>
    </w:p>
    <w:p w14:paraId="770B6C13" w14:textId="77777777" w:rsidR="006C684C" w:rsidRDefault="006C684C" w:rsidP="006C684C"/>
    <w:p w14:paraId="4568F6CC" w14:textId="662A7DB6" w:rsidR="006C684C" w:rsidRDefault="006C684C" w:rsidP="006C684C">
      <w:pPr>
        <w:pStyle w:val="Heading2"/>
      </w:pPr>
      <w:bookmarkStart w:id="14" w:name="_Toc450650892"/>
      <w:r>
        <w:t xml:space="preserve">Event booking </w:t>
      </w:r>
      <w:r w:rsidR="004E13F7">
        <w:t>Microservice</w:t>
      </w:r>
      <w:bookmarkEnd w:id="14"/>
    </w:p>
    <w:p w14:paraId="38B87ADE" w14:textId="4AF90029" w:rsidR="00C22AF5" w:rsidRDefault="00C22AF5" w:rsidP="00C22AF5"/>
    <w:p w14:paraId="0A837446" w14:textId="77777777" w:rsidR="00C22AF5" w:rsidRDefault="00C22AF5" w:rsidP="00C22AF5">
      <w:pPr>
        <w:keepNext/>
      </w:pPr>
      <w:r>
        <w:rPr>
          <w:noProof/>
        </w:rPr>
        <w:drawing>
          <wp:inline distT="0" distB="0" distL="0" distR="0" wp14:anchorId="176E4FED" wp14:editId="21A82435">
            <wp:extent cx="5943600" cy="21094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4-05 at 12.07.00.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2109470"/>
                    </a:xfrm>
                    <a:prstGeom prst="rect">
                      <a:avLst/>
                    </a:prstGeom>
                  </pic:spPr>
                </pic:pic>
              </a:graphicData>
            </a:graphic>
          </wp:inline>
        </w:drawing>
      </w:r>
    </w:p>
    <w:p w14:paraId="15ECC5C7" w14:textId="1321E0CC" w:rsidR="004F527C" w:rsidRDefault="00C22AF5" w:rsidP="008228A0">
      <w:pPr>
        <w:pStyle w:val="Caption"/>
      </w:pPr>
      <w:r>
        <w:t xml:space="preserve">Figure </w:t>
      </w:r>
      <w:r w:rsidR="0094195E">
        <w:fldChar w:fldCharType="begin"/>
      </w:r>
      <w:r w:rsidR="0094195E">
        <w:instrText xml:space="preserve"> SEQ Figure \* ARABIC </w:instrText>
      </w:r>
      <w:r w:rsidR="0094195E">
        <w:fldChar w:fldCharType="separate"/>
      </w:r>
      <w:r w:rsidR="00C95F27">
        <w:rPr>
          <w:noProof/>
        </w:rPr>
        <w:t>9</w:t>
      </w:r>
      <w:r w:rsidR="0094195E">
        <w:rPr>
          <w:noProof/>
        </w:rPr>
        <w:fldChar w:fldCharType="end"/>
      </w:r>
      <w:r>
        <w:t>. Event Booking Swagger API screenshot</w:t>
      </w:r>
    </w:p>
    <w:p w14:paraId="11F467F2" w14:textId="714B2BAD" w:rsidR="00947673" w:rsidRDefault="00947673" w:rsidP="004F527C">
      <w:r>
        <w:lastRenderedPageBreak/>
        <w:t xml:space="preserve">The Event Booking </w:t>
      </w:r>
      <w:r w:rsidR="004E13F7">
        <w:t>Microservice</w:t>
      </w:r>
      <w:r>
        <w:t xml:space="preserve"> provides standard features for querying the event booking system:</w:t>
      </w:r>
    </w:p>
    <w:p w14:paraId="7388662C" w14:textId="4AC54851" w:rsidR="00947673" w:rsidRDefault="00947673" w:rsidP="00947673">
      <w:pPr>
        <w:pStyle w:val="ListParagraph"/>
        <w:numPr>
          <w:ilvl w:val="0"/>
          <w:numId w:val="16"/>
        </w:numPr>
      </w:pPr>
      <w:r>
        <w:t>Get event by ID</w:t>
      </w:r>
    </w:p>
    <w:p w14:paraId="5028DD79" w14:textId="606896A1" w:rsidR="00947673" w:rsidRDefault="00947673" w:rsidP="00947673">
      <w:pPr>
        <w:pStyle w:val="ListParagraph"/>
        <w:numPr>
          <w:ilvl w:val="0"/>
          <w:numId w:val="16"/>
        </w:numPr>
      </w:pPr>
      <w:r>
        <w:t>Get list of events by provider ID</w:t>
      </w:r>
    </w:p>
    <w:p w14:paraId="7E215937" w14:textId="7AE27EBC" w:rsidR="00947673" w:rsidRDefault="00947673" w:rsidP="00947673">
      <w:pPr>
        <w:pStyle w:val="ListParagraph"/>
        <w:numPr>
          <w:ilvl w:val="0"/>
          <w:numId w:val="16"/>
        </w:numPr>
      </w:pPr>
      <w:r>
        <w:t>Get booking by ID</w:t>
      </w:r>
    </w:p>
    <w:p w14:paraId="5F312197" w14:textId="6649E725" w:rsidR="00947673" w:rsidRDefault="00947673" w:rsidP="00947673">
      <w:pPr>
        <w:pStyle w:val="ListParagraph"/>
        <w:numPr>
          <w:ilvl w:val="0"/>
          <w:numId w:val="16"/>
        </w:numPr>
      </w:pPr>
      <w:r>
        <w:t>Get list of bookings by UUN</w:t>
      </w:r>
    </w:p>
    <w:p w14:paraId="13740E01" w14:textId="65361279" w:rsidR="00947673" w:rsidRDefault="00947673" w:rsidP="00947673">
      <w:pPr>
        <w:pStyle w:val="ListParagraph"/>
        <w:numPr>
          <w:ilvl w:val="0"/>
          <w:numId w:val="16"/>
        </w:numPr>
      </w:pPr>
      <w:r>
        <w:t>Get a provider by ID</w:t>
      </w:r>
    </w:p>
    <w:p w14:paraId="28BC91E7" w14:textId="6CFD1980" w:rsidR="00947673" w:rsidRDefault="00947673" w:rsidP="00947673">
      <w:pPr>
        <w:pStyle w:val="ListParagraph"/>
        <w:numPr>
          <w:ilvl w:val="0"/>
          <w:numId w:val="16"/>
        </w:numPr>
      </w:pPr>
      <w:r>
        <w:t>Get a list of providers</w:t>
      </w:r>
    </w:p>
    <w:p w14:paraId="0FDEAF70" w14:textId="73B7A50F" w:rsidR="00947673" w:rsidRPr="004F527C" w:rsidRDefault="00947673" w:rsidP="00C95F27">
      <w:r>
        <w:t>There are currently no firm plans to take this into production. Having this service available would allow sites to display the variety of events, bookings and providers as per above.</w:t>
      </w:r>
      <w:r w:rsidR="00C95F27">
        <w:t xml:space="preserve"> It would also </w:t>
      </w:r>
      <w:r w:rsidR="00C95F27" w:rsidRPr="00C95F27">
        <w:t xml:space="preserve">allow </w:t>
      </w:r>
      <w:r w:rsidR="00C95F27">
        <w:t xml:space="preserve">the </w:t>
      </w:r>
      <w:r w:rsidR="00C95F27" w:rsidRPr="00C95F27">
        <w:t>MyEd event booking channel to be replaced with client side implementation</w:t>
      </w:r>
      <w:r w:rsidR="00C95F27">
        <w:t>.</w:t>
      </w:r>
    </w:p>
    <w:p w14:paraId="0960606E" w14:textId="77777777" w:rsidR="006D680A" w:rsidRDefault="006D680A" w:rsidP="006D680A"/>
    <w:p w14:paraId="6C235A08" w14:textId="2F3654FE" w:rsidR="006D680A" w:rsidRDefault="006D680A" w:rsidP="006D680A">
      <w:pPr>
        <w:pStyle w:val="Heading1"/>
      </w:pPr>
      <w:bookmarkStart w:id="15" w:name="_Toc450650893"/>
      <w:r>
        <w:t>Security and Authorisation</w:t>
      </w:r>
      <w:bookmarkEnd w:id="15"/>
    </w:p>
    <w:p w14:paraId="28B42827" w14:textId="37D6B26B" w:rsidR="00985EEF" w:rsidRDefault="00985EEF" w:rsidP="00985EEF"/>
    <w:p w14:paraId="71251D01" w14:textId="60475D54" w:rsidR="00985EEF" w:rsidRDefault="00376965" w:rsidP="00985EEF">
      <w:r>
        <w:t>Key to deployment of web services is security. Each web service must be appropriately secured such that data is transferred securely, and requests to access data are appropriately authorized and authenticated.</w:t>
      </w:r>
    </w:p>
    <w:p w14:paraId="346B467E" w14:textId="078A60BA" w:rsidR="00376965" w:rsidRDefault="00DD3D76" w:rsidP="00985EEF">
      <w:r>
        <w:t xml:space="preserve">We have </w:t>
      </w:r>
      <w:r w:rsidR="00376965">
        <w:t>employ</w:t>
      </w:r>
      <w:r>
        <w:t>ed</w:t>
      </w:r>
      <w:r w:rsidR="00376965">
        <w:t xml:space="preserve"> OAuth2, in conjunction with EASE for web client authentication to protect web services.</w:t>
      </w:r>
      <w:r w:rsidR="006C684C">
        <w:t xml:space="preserve"> We have deployed an OAuth2 server as part of the Notification Backbone project WEB007, and used the Edinburgh GEL to improve the user facing authorisation page.</w:t>
      </w:r>
      <w:r w:rsidR="00D91B35">
        <w:t xml:space="preserve"> OAuth2 provides high level access controls to individual services (for </w:t>
      </w:r>
      <w:r w:rsidR="00177D4E">
        <w:t>example read access on Central A</w:t>
      </w:r>
      <w:r w:rsidR="00D91B35">
        <w:t>uth</w:t>
      </w:r>
      <w:r w:rsidR="00177D4E">
        <w:t>orisation service</w:t>
      </w:r>
      <w:r w:rsidR="00D91B35">
        <w:t xml:space="preserve"> for a client). Both users and machines authorisation are applied via clients.</w:t>
      </w:r>
    </w:p>
    <w:p w14:paraId="5398546E" w14:textId="77777777" w:rsidR="0074346D" w:rsidRDefault="0074346D" w:rsidP="0074346D">
      <w:pPr>
        <w:keepNext/>
      </w:pPr>
      <w:r>
        <w:rPr>
          <w:noProof/>
        </w:rPr>
        <w:lastRenderedPageBreak/>
        <w:drawing>
          <wp:inline distT="0" distB="0" distL="0" distR="0" wp14:anchorId="49A82CA0" wp14:editId="149741C5">
            <wp:extent cx="5943600" cy="3265170"/>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2016-04-12-at-10.51.1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265170"/>
                    </a:xfrm>
                    <a:prstGeom prst="rect">
                      <a:avLst/>
                    </a:prstGeom>
                  </pic:spPr>
                </pic:pic>
              </a:graphicData>
            </a:graphic>
          </wp:inline>
        </w:drawing>
      </w:r>
    </w:p>
    <w:p w14:paraId="15EBF454" w14:textId="75AC6CFF" w:rsidR="0074346D" w:rsidRDefault="0074346D" w:rsidP="0074346D">
      <w:pPr>
        <w:pStyle w:val="Caption"/>
      </w:pPr>
      <w:r>
        <w:t xml:space="preserve">Figure </w:t>
      </w:r>
      <w:r w:rsidR="0094195E">
        <w:fldChar w:fldCharType="begin"/>
      </w:r>
      <w:r w:rsidR="0094195E">
        <w:instrText xml:space="preserve"> SEQ Figure \* ARABIC </w:instrText>
      </w:r>
      <w:r w:rsidR="0094195E">
        <w:fldChar w:fldCharType="separate"/>
      </w:r>
      <w:r w:rsidR="00C95F27">
        <w:rPr>
          <w:noProof/>
        </w:rPr>
        <w:t>10</w:t>
      </w:r>
      <w:r w:rsidR="0094195E">
        <w:rPr>
          <w:noProof/>
        </w:rPr>
        <w:fldChar w:fldCharType="end"/>
      </w:r>
      <w:r>
        <w:t>. Example OAuth authorisation screenshot</w:t>
      </w:r>
    </w:p>
    <w:p w14:paraId="63894DC1" w14:textId="37166CB1" w:rsidR="00376965" w:rsidRDefault="00376965" w:rsidP="00985EEF"/>
    <w:p w14:paraId="76CF21B0" w14:textId="1100BDEC" w:rsidR="00D91B35" w:rsidRDefault="0074346D" w:rsidP="00D91B35">
      <w:pPr>
        <w:pStyle w:val="Heading2"/>
      </w:pPr>
      <w:bookmarkStart w:id="16" w:name="_Toc450650894"/>
      <w:r>
        <w:t>Summary</w:t>
      </w:r>
      <w:bookmarkEnd w:id="16"/>
    </w:p>
    <w:p w14:paraId="3C54D9FA" w14:textId="77777777" w:rsidR="00D91B35" w:rsidRDefault="00D91B35" w:rsidP="00D91B35"/>
    <w:p w14:paraId="5E6E3293" w14:textId="45248858" w:rsidR="00D91B35" w:rsidRPr="00D91B35" w:rsidRDefault="00D91B35" w:rsidP="00D91B35">
      <w:pPr>
        <w:pStyle w:val="ListParagraph"/>
        <w:numPr>
          <w:ilvl w:val="0"/>
          <w:numId w:val="18"/>
        </w:numPr>
        <w:rPr>
          <w:b/>
        </w:rPr>
      </w:pPr>
      <w:r w:rsidRPr="00D91B35">
        <w:rPr>
          <w:b/>
        </w:rPr>
        <w:t>All services are HTTPS only</w:t>
      </w:r>
    </w:p>
    <w:p w14:paraId="69CBA923" w14:textId="408CCD9E" w:rsidR="00D91B35" w:rsidRPr="00D91B35" w:rsidRDefault="00D91B35" w:rsidP="00D91B35">
      <w:pPr>
        <w:pStyle w:val="ListParagraph"/>
        <w:numPr>
          <w:ilvl w:val="0"/>
          <w:numId w:val="18"/>
        </w:numPr>
        <w:rPr>
          <w:b/>
        </w:rPr>
      </w:pPr>
      <w:r w:rsidRPr="00D91B35">
        <w:rPr>
          <w:b/>
        </w:rPr>
        <w:t>All services use OAuth2 for authorisation</w:t>
      </w:r>
    </w:p>
    <w:p w14:paraId="067E90FC" w14:textId="6737F3B3" w:rsidR="00D91B35" w:rsidRPr="00D91B35" w:rsidRDefault="00D91B35" w:rsidP="00D91B35">
      <w:pPr>
        <w:pStyle w:val="ListParagraph"/>
        <w:numPr>
          <w:ilvl w:val="0"/>
          <w:numId w:val="18"/>
        </w:numPr>
        <w:rPr>
          <w:b/>
        </w:rPr>
      </w:pPr>
      <w:r w:rsidRPr="00D91B35">
        <w:rPr>
          <w:b/>
        </w:rPr>
        <w:t>All web clients authenticate via EASE</w:t>
      </w:r>
    </w:p>
    <w:p w14:paraId="110691F0" w14:textId="1D756D37" w:rsidR="00D91B35" w:rsidRDefault="00D91B35" w:rsidP="00D91B35">
      <w:pPr>
        <w:pStyle w:val="ListParagraph"/>
        <w:numPr>
          <w:ilvl w:val="0"/>
          <w:numId w:val="18"/>
        </w:numPr>
        <w:rPr>
          <w:b/>
        </w:rPr>
      </w:pPr>
      <w:r w:rsidRPr="00D91B35">
        <w:rPr>
          <w:b/>
        </w:rPr>
        <w:t>Clients are set up with high level access authorisation</w:t>
      </w:r>
    </w:p>
    <w:p w14:paraId="26CADD63" w14:textId="1B269F9B" w:rsidR="000077F4" w:rsidRPr="00D91B35" w:rsidRDefault="000077F4" w:rsidP="00D91B35">
      <w:pPr>
        <w:pStyle w:val="ListParagraph"/>
        <w:numPr>
          <w:ilvl w:val="0"/>
          <w:numId w:val="18"/>
        </w:numPr>
        <w:rPr>
          <w:b/>
        </w:rPr>
      </w:pPr>
      <w:r>
        <w:rPr>
          <w:b/>
        </w:rPr>
        <w:t xml:space="preserve">Client (server) credentials are encrypted in the OAuth2 database using </w:t>
      </w:r>
      <w:hyperlink r:id="rId34" w:history="1">
        <w:r w:rsidRPr="000077F4">
          <w:rPr>
            <w:rStyle w:val="Hyperlink"/>
            <w:b/>
          </w:rPr>
          <w:t>bcrypt</w:t>
        </w:r>
      </w:hyperlink>
    </w:p>
    <w:p w14:paraId="44196646" w14:textId="1F5C47B2" w:rsidR="00D91B35" w:rsidRDefault="00D91B35" w:rsidP="00D91B35">
      <w:pPr>
        <w:pStyle w:val="ListParagraph"/>
        <w:numPr>
          <w:ilvl w:val="0"/>
          <w:numId w:val="18"/>
        </w:numPr>
        <w:rPr>
          <w:b/>
        </w:rPr>
      </w:pPr>
      <w:r w:rsidRPr="00D91B35">
        <w:rPr>
          <w:b/>
        </w:rPr>
        <w:t xml:space="preserve">Fine grained access decisions are available in </w:t>
      </w:r>
      <w:r>
        <w:rPr>
          <w:b/>
        </w:rPr>
        <w:t xml:space="preserve">individual </w:t>
      </w:r>
      <w:r w:rsidRPr="00D91B35">
        <w:rPr>
          <w:b/>
        </w:rPr>
        <w:t>services using client and/or user</w:t>
      </w:r>
    </w:p>
    <w:p w14:paraId="0F0907D2" w14:textId="77777777" w:rsidR="000077F4" w:rsidRDefault="000077F4" w:rsidP="00D91B35">
      <w:pPr>
        <w:pStyle w:val="ListParagraph"/>
        <w:numPr>
          <w:ilvl w:val="0"/>
          <w:numId w:val="18"/>
        </w:numPr>
        <w:rPr>
          <w:b/>
        </w:rPr>
      </w:pPr>
      <w:r>
        <w:rPr>
          <w:b/>
        </w:rPr>
        <w:t xml:space="preserve">Future developments would include </w:t>
      </w:r>
    </w:p>
    <w:p w14:paraId="55BDC6B4" w14:textId="629F40FF" w:rsidR="000077F4" w:rsidRDefault="001D06DE" w:rsidP="000077F4">
      <w:pPr>
        <w:pStyle w:val="ListParagraph"/>
        <w:numPr>
          <w:ilvl w:val="1"/>
          <w:numId w:val="18"/>
        </w:numPr>
        <w:rPr>
          <w:b/>
        </w:rPr>
      </w:pPr>
      <w:r>
        <w:rPr>
          <w:b/>
        </w:rPr>
        <w:t>Administrative UI</w:t>
      </w:r>
      <w:r w:rsidR="000077F4">
        <w:rPr>
          <w:b/>
        </w:rPr>
        <w:t xml:space="preserve"> for clients</w:t>
      </w:r>
    </w:p>
    <w:p w14:paraId="3F28E815" w14:textId="5EE891D5" w:rsidR="000077F4" w:rsidRDefault="000077F4" w:rsidP="000077F4">
      <w:pPr>
        <w:pStyle w:val="ListParagraph"/>
        <w:numPr>
          <w:ilvl w:val="1"/>
          <w:numId w:val="18"/>
        </w:numPr>
        <w:rPr>
          <w:b/>
        </w:rPr>
      </w:pPr>
      <w:r>
        <w:rPr>
          <w:b/>
        </w:rPr>
        <w:t>Support features for viewing/revoking tokens from users and clients</w:t>
      </w:r>
    </w:p>
    <w:p w14:paraId="077CEEFA" w14:textId="27AB697C" w:rsidR="000077F4" w:rsidRPr="00D91B35" w:rsidRDefault="000077F4" w:rsidP="000077F4">
      <w:pPr>
        <w:pStyle w:val="ListParagraph"/>
        <w:numPr>
          <w:ilvl w:val="1"/>
          <w:numId w:val="18"/>
        </w:numPr>
        <w:rPr>
          <w:b/>
        </w:rPr>
      </w:pPr>
      <w:r>
        <w:rPr>
          <w:b/>
        </w:rPr>
        <w:t>More client level access information provided in the authorisation screen shown to users</w:t>
      </w:r>
    </w:p>
    <w:p w14:paraId="189EAB5D" w14:textId="77777777" w:rsidR="00C95F27" w:rsidRDefault="00C95F27" w:rsidP="00C95F27">
      <w:pPr>
        <w:pStyle w:val="Heading1"/>
      </w:pPr>
      <w:bookmarkStart w:id="17" w:name="_Toc450650895"/>
      <w:r>
        <w:t>API Documentation</w:t>
      </w:r>
      <w:bookmarkEnd w:id="17"/>
    </w:p>
    <w:p w14:paraId="1A20D778" w14:textId="77777777" w:rsidR="00C95F27" w:rsidRDefault="00C95F27" w:rsidP="00C95F27"/>
    <w:p w14:paraId="78F6D169" w14:textId="77777777" w:rsidR="00C95F27" w:rsidRDefault="00C95F27" w:rsidP="00C95F27">
      <w:r>
        <w:t xml:space="preserve">Documentation for each API will mainly be covered using </w:t>
      </w:r>
      <w:hyperlink r:id="rId35" w:history="1">
        <w:r w:rsidRPr="00C37794">
          <w:rPr>
            <w:rStyle w:val="Hyperlink"/>
          </w:rPr>
          <w:t>Swagger</w:t>
        </w:r>
      </w:hyperlink>
      <w:r>
        <w:t>. Swagger is a leading web service documentation tool which allows the code to be the producer of documentation, and also allow developers to try out APIs without necessarily writing any code. As such it covers both the documentation and developer interaction use cases.</w:t>
      </w:r>
      <w:r>
        <w:br/>
      </w:r>
    </w:p>
    <w:p w14:paraId="2FCC998A" w14:textId="77777777" w:rsidR="00C95F27" w:rsidRDefault="00C95F27" w:rsidP="00C95F27">
      <w:pPr>
        <w:pStyle w:val="Heading2"/>
      </w:pPr>
      <w:bookmarkStart w:id="18" w:name="_Toc450650896"/>
      <w:r>
        <w:lastRenderedPageBreak/>
        <w:t>Summary</w:t>
      </w:r>
      <w:bookmarkEnd w:id="18"/>
    </w:p>
    <w:p w14:paraId="572B084A" w14:textId="77777777" w:rsidR="00C95F27" w:rsidRDefault="00C95F27" w:rsidP="00C95F27"/>
    <w:p w14:paraId="28E9F1D3" w14:textId="77777777" w:rsidR="00C95F27" w:rsidRDefault="00C95F27" w:rsidP="00C95F27">
      <w:pPr>
        <w:pStyle w:val="ListParagraph"/>
        <w:numPr>
          <w:ilvl w:val="0"/>
          <w:numId w:val="22"/>
        </w:numPr>
        <w:rPr>
          <w:b/>
        </w:rPr>
      </w:pPr>
      <w:r w:rsidRPr="003722B8">
        <w:rPr>
          <w:b/>
        </w:rPr>
        <w:t xml:space="preserve">All </w:t>
      </w:r>
      <w:r>
        <w:rPr>
          <w:b/>
        </w:rPr>
        <w:t>microservice</w:t>
      </w:r>
      <w:r w:rsidRPr="003722B8">
        <w:rPr>
          <w:b/>
        </w:rPr>
        <w:t>s will be documented using Swagger</w:t>
      </w:r>
    </w:p>
    <w:p w14:paraId="76B6A76B" w14:textId="59282CD4" w:rsidR="001D06DE" w:rsidRPr="001D06DE" w:rsidRDefault="001D06DE" w:rsidP="001D06DE">
      <w:pPr>
        <w:pStyle w:val="ListParagraph"/>
        <w:rPr>
          <w:b/>
        </w:rPr>
      </w:pPr>
    </w:p>
    <w:p w14:paraId="1C59FC82" w14:textId="77777777" w:rsidR="00C95F27" w:rsidRDefault="00C95F27" w:rsidP="00C95F27">
      <w:pPr>
        <w:pStyle w:val="Heading1"/>
      </w:pPr>
      <w:bookmarkStart w:id="19" w:name="_Toc450650897"/>
      <w:r>
        <w:t>Automation</w:t>
      </w:r>
      <w:bookmarkEnd w:id="19"/>
    </w:p>
    <w:p w14:paraId="4338D740" w14:textId="77777777" w:rsidR="00C95F27" w:rsidRDefault="00C95F27" w:rsidP="00C95F27"/>
    <w:p w14:paraId="76A68BC9" w14:textId="77777777" w:rsidR="00C95F27" w:rsidRDefault="00C95F27" w:rsidP="00C95F27">
      <w:r>
        <w:t>Services have to be able to rapidly scale to meet demand, and also allow rapid deployment of changes as necessary. For these reasons it is recommended that full automation of both the infrastructure and software is employed. As Puppet rollout is still ongoing, the project made use of software automated build, testing and deployment using Bamboo.</w:t>
      </w:r>
    </w:p>
    <w:p w14:paraId="6E4DA08B" w14:textId="77777777" w:rsidR="00C95F27" w:rsidRDefault="00C95F27" w:rsidP="00C95F27">
      <w:r>
        <w:t>Testing of APIs for our non-technical business partners can be difficult, as typically they are used to testing user facing applications. Ideally, typical UAT plans should be converted into automated tests such that changes to software are automatically verified against test conditions agreed with business partners. As these microservice APIs will likely be used in high volumes, testing coverage must be high and comprehensive.</w:t>
      </w:r>
    </w:p>
    <w:p w14:paraId="3314DE85" w14:textId="77777777" w:rsidR="00C95F27" w:rsidRPr="009B63F0" w:rsidRDefault="00C95F27" w:rsidP="00C95F27">
      <w:pPr>
        <w:pStyle w:val="Heading2"/>
      </w:pPr>
      <w:bookmarkStart w:id="20" w:name="_Toc450650898"/>
      <w:r>
        <w:t>Summary</w:t>
      </w:r>
      <w:bookmarkEnd w:id="20"/>
      <w:r>
        <w:br/>
      </w:r>
    </w:p>
    <w:p w14:paraId="42A96F0E" w14:textId="77777777" w:rsidR="00C95F27" w:rsidRPr="003722B8" w:rsidRDefault="00C95F27" w:rsidP="00C95F27">
      <w:pPr>
        <w:pStyle w:val="ListParagraph"/>
        <w:numPr>
          <w:ilvl w:val="0"/>
          <w:numId w:val="21"/>
        </w:numPr>
        <w:rPr>
          <w:b/>
        </w:rPr>
      </w:pPr>
      <w:r>
        <w:rPr>
          <w:b/>
        </w:rPr>
        <w:t>All microservice</w:t>
      </w:r>
      <w:r w:rsidRPr="003722B8">
        <w:rPr>
          <w:b/>
        </w:rPr>
        <w:t>s will have automated software deployment via Bamboo</w:t>
      </w:r>
    </w:p>
    <w:p w14:paraId="791644A6" w14:textId="77777777" w:rsidR="00C95F27" w:rsidRDefault="00C95F27" w:rsidP="00C95F27">
      <w:pPr>
        <w:pStyle w:val="ListParagraph"/>
        <w:numPr>
          <w:ilvl w:val="0"/>
          <w:numId w:val="21"/>
        </w:numPr>
        <w:rPr>
          <w:b/>
        </w:rPr>
      </w:pPr>
      <w:r>
        <w:rPr>
          <w:b/>
        </w:rPr>
        <w:t>All microservice</w:t>
      </w:r>
      <w:r w:rsidRPr="003722B8">
        <w:rPr>
          <w:b/>
        </w:rPr>
        <w:t>s will have comprehensive test</w:t>
      </w:r>
      <w:r>
        <w:rPr>
          <w:b/>
        </w:rPr>
        <w:t xml:space="preserve"> coverage</w:t>
      </w:r>
    </w:p>
    <w:p w14:paraId="665488F7" w14:textId="77777777" w:rsidR="00C95F27" w:rsidRPr="00F40BE7" w:rsidRDefault="00C95F27" w:rsidP="00C95F27">
      <w:pPr>
        <w:pStyle w:val="ListParagraph"/>
        <w:numPr>
          <w:ilvl w:val="1"/>
          <w:numId w:val="21"/>
        </w:numPr>
        <w:rPr>
          <w:b/>
        </w:rPr>
      </w:pPr>
      <w:r w:rsidRPr="003722B8">
        <w:rPr>
          <w:b/>
        </w:rPr>
        <w:t xml:space="preserve">ideally </w:t>
      </w:r>
      <w:r>
        <w:rPr>
          <w:b/>
        </w:rPr>
        <w:t xml:space="preserve">also </w:t>
      </w:r>
      <w:r w:rsidRPr="003722B8">
        <w:rPr>
          <w:b/>
        </w:rPr>
        <w:t xml:space="preserve">covering typical business </w:t>
      </w:r>
      <w:r>
        <w:rPr>
          <w:b/>
        </w:rPr>
        <w:t>UAT test cases</w:t>
      </w:r>
    </w:p>
    <w:p w14:paraId="541764E3" w14:textId="77777777" w:rsidR="00C95F27" w:rsidRDefault="00C95F27" w:rsidP="00C95F27">
      <w:pPr>
        <w:pStyle w:val="ListParagraph"/>
        <w:numPr>
          <w:ilvl w:val="0"/>
          <w:numId w:val="21"/>
        </w:numPr>
        <w:rPr>
          <w:b/>
        </w:rPr>
      </w:pPr>
      <w:r>
        <w:rPr>
          <w:b/>
        </w:rPr>
        <w:t>Future developments would include</w:t>
      </w:r>
    </w:p>
    <w:p w14:paraId="20864DA8" w14:textId="77777777" w:rsidR="00C95F27" w:rsidRDefault="00C95F27" w:rsidP="00C95F27">
      <w:pPr>
        <w:pStyle w:val="ListParagraph"/>
        <w:numPr>
          <w:ilvl w:val="1"/>
          <w:numId w:val="21"/>
        </w:numPr>
        <w:rPr>
          <w:b/>
        </w:rPr>
      </w:pPr>
      <w:r>
        <w:rPr>
          <w:b/>
        </w:rPr>
        <w:t>Automating infrastructure so that new API versions are automatically mapped in</w:t>
      </w:r>
    </w:p>
    <w:p w14:paraId="63E14CC0" w14:textId="3C07E948" w:rsidR="006D680A" w:rsidRPr="00C95F27" w:rsidRDefault="00C95F27" w:rsidP="006D680A">
      <w:pPr>
        <w:pStyle w:val="ListParagraph"/>
        <w:numPr>
          <w:ilvl w:val="1"/>
          <w:numId w:val="21"/>
        </w:numPr>
        <w:rPr>
          <w:b/>
        </w:rPr>
      </w:pPr>
      <w:r>
        <w:rPr>
          <w:b/>
        </w:rPr>
        <w:t>Automating new microservices infrastructure build</w:t>
      </w:r>
    </w:p>
    <w:p w14:paraId="1E35A680" w14:textId="61F0D7ED" w:rsidR="006D680A" w:rsidRDefault="006D680A" w:rsidP="006D680A">
      <w:pPr>
        <w:pStyle w:val="Heading1"/>
      </w:pPr>
      <w:bookmarkStart w:id="21" w:name="_Toc450650899"/>
      <w:r>
        <w:t>Audit</w:t>
      </w:r>
      <w:bookmarkEnd w:id="21"/>
    </w:p>
    <w:p w14:paraId="7157468F" w14:textId="2126FC36" w:rsidR="0074346D" w:rsidRDefault="000077F4" w:rsidP="0074346D">
      <w:r>
        <w:br/>
      </w:r>
      <w:r w:rsidR="0074346D">
        <w:t>A</w:t>
      </w:r>
      <w:r>
        <w:t>udit of access is important in the event of any queries regarding user level access for read or write activities. The OAuth2 server log</w:t>
      </w:r>
      <w:r w:rsidR="00CD234A">
        <w:t>s any access (whether successful or not</w:t>
      </w:r>
      <w:r>
        <w:t>) in server logs with timestamp. In addition, the OAuth2 database shows which users have access tokens.</w:t>
      </w:r>
    </w:p>
    <w:p w14:paraId="0EC8D67D" w14:textId="1137B82D" w:rsidR="00CD234A" w:rsidRDefault="00CD234A" w:rsidP="00CD234A">
      <w:pPr>
        <w:pStyle w:val="Heading2"/>
      </w:pPr>
      <w:bookmarkStart w:id="22" w:name="_Toc450650900"/>
      <w:r>
        <w:t>Summary</w:t>
      </w:r>
      <w:bookmarkEnd w:id="22"/>
    </w:p>
    <w:p w14:paraId="2D8A3BE5" w14:textId="6E9E9131" w:rsidR="00CD234A" w:rsidRPr="003722B8" w:rsidRDefault="00CD234A" w:rsidP="00CD234A">
      <w:pPr>
        <w:pStyle w:val="ListParagraph"/>
        <w:numPr>
          <w:ilvl w:val="0"/>
          <w:numId w:val="19"/>
        </w:numPr>
        <w:rPr>
          <w:b/>
        </w:rPr>
      </w:pPr>
      <w:r w:rsidRPr="003722B8">
        <w:rPr>
          <w:b/>
        </w:rPr>
        <w:t xml:space="preserve">All </w:t>
      </w:r>
      <w:r w:rsidR="008F4644">
        <w:rPr>
          <w:b/>
        </w:rPr>
        <w:t xml:space="preserve">client </w:t>
      </w:r>
      <w:r w:rsidRPr="003722B8">
        <w:rPr>
          <w:b/>
        </w:rPr>
        <w:t>access is logged in OAuth server logs</w:t>
      </w:r>
    </w:p>
    <w:p w14:paraId="6687F8D4" w14:textId="136A0A61" w:rsidR="00CD234A" w:rsidRDefault="00CD234A" w:rsidP="00CD234A">
      <w:pPr>
        <w:pStyle w:val="ListParagraph"/>
        <w:numPr>
          <w:ilvl w:val="0"/>
          <w:numId w:val="19"/>
        </w:numPr>
        <w:rPr>
          <w:b/>
        </w:rPr>
      </w:pPr>
      <w:r w:rsidRPr="003722B8">
        <w:rPr>
          <w:b/>
        </w:rPr>
        <w:t>Created access tokens can be viewed in the OAuth database</w:t>
      </w:r>
    </w:p>
    <w:p w14:paraId="2A9074B7" w14:textId="543CFD72" w:rsidR="003722B8" w:rsidRDefault="003722B8" w:rsidP="00CD234A">
      <w:pPr>
        <w:pStyle w:val="ListParagraph"/>
        <w:numPr>
          <w:ilvl w:val="0"/>
          <w:numId w:val="19"/>
        </w:numPr>
        <w:rPr>
          <w:b/>
        </w:rPr>
      </w:pPr>
      <w:r>
        <w:rPr>
          <w:b/>
        </w:rPr>
        <w:t>Future developments could include</w:t>
      </w:r>
    </w:p>
    <w:p w14:paraId="59278233" w14:textId="552D1B00" w:rsidR="003722B8" w:rsidRDefault="003722B8" w:rsidP="003722B8">
      <w:pPr>
        <w:pStyle w:val="ListParagraph"/>
        <w:numPr>
          <w:ilvl w:val="1"/>
          <w:numId w:val="19"/>
        </w:numPr>
        <w:rPr>
          <w:b/>
        </w:rPr>
      </w:pPr>
      <w:r>
        <w:rPr>
          <w:b/>
        </w:rPr>
        <w:t>Exposing access logs via a user interface</w:t>
      </w:r>
    </w:p>
    <w:p w14:paraId="103692F5" w14:textId="61BE1AF1" w:rsidR="00C95F27" w:rsidRPr="00C95F27" w:rsidRDefault="003722B8" w:rsidP="00C95F27">
      <w:pPr>
        <w:pStyle w:val="ListParagraph"/>
        <w:numPr>
          <w:ilvl w:val="1"/>
          <w:numId w:val="19"/>
        </w:numPr>
        <w:rPr>
          <w:b/>
        </w:rPr>
      </w:pPr>
      <w:r>
        <w:rPr>
          <w:b/>
        </w:rPr>
        <w:t xml:space="preserve">Exposing view of which user has access tokens via user interface </w:t>
      </w:r>
    </w:p>
    <w:p w14:paraId="5B49C033" w14:textId="77777777" w:rsidR="00C95F27" w:rsidRDefault="00C95F27" w:rsidP="00C95F27">
      <w:pPr>
        <w:pStyle w:val="Heading1"/>
      </w:pPr>
      <w:bookmarkStart w:id="23" w:name="_Toc450650901"/>
      <w:r>
        <w:t>Version control</w:t>
      </w:r>
      <w:bookmarkEnd w:id="23"/>
    </w:p>
    <w:p w14:paraId="375F4EA0" w14:textId="77777777" w:rsidR="00C95F27" w:rsidRDefault="00C95F27" w:rsidP="00C95F27"/>
    <w:p w14:paraId="5E5831C1" w14:textId="77777777" w:rsidR="00C95F27" w:rsidRDefault="00C95F27" w:rsidP="00C95F27">
      <w:r>
        <w:lastRenderedPageBreak/>
        <w:t>Being able to version individually deployed services is key to managing change. Any breaking changes must be managed in order to give dependent applications time to change to support the new version of the web service.</w:t>
      </w:r>
    </w:p>
    <w:p w14:paraId="7879ACF3" w14:textId="3B8C6D79" w:rsidR="00C95F27" w:rsidRDefault="00C95F27" w:rsidP="00C95F27">
      <w:r>
        <w:t xml:space="preserve">In order to support this, we will adopt </w:t>
      </w:r>
      <w:hyperlink r:id="rId36" w:history="1">
        <w:r w:rsidRPr="001F779A">
          <w:rPr>
            <w:rStyle w:val="Hyperlink"/>
          </w:rPr>
          <w:t>Semantic Versioning</w:t>
        </w:r>
      </w:hyperlink>
      <w:r>
        <w:t xml:space="preserve">, and a stable/latest major version </w:t>
      </w:r>
      <w:r w:rsidR="002030DD">
        <w:t>URL</w:t>
      </w:r>
      <w:r>
        <w:t xml:space="preserve"> model. For </w:t>
      </w:r>
      <w:proofErr w:type="gramStart"/>
      <w:r>
        <w:t>example</w:t>
      </w:r>
      <w:proofErr w:type="gramEnd"/>
      <w:r>
        <w:t xml:space="preserve"> if the service is on 1.2.0, and introduces a breaki</w:t>
      </w:r>
      <w:r w:rsidR="002030DD">
        <w:t>ng change of 2.0.1, then two URL</w:t>
      </w:r>
      <w:r>
        <w:t>s will be available to allow clients to select the stable version, or go with the later breaking version</w:t>
      </w:r>
    </w:p>
    <w:p w14:paraId="75049185" w14:textId="2B93DC90" w:rsidR="005E345B" w:rsidRDefault="005E345B" w:rsidP="00C95F27">
      <w:pPr>
        <w:pStyle w:val="ListParagraph"/>
        <w:numPr>
          <w:ilvl w:val="0"/>
          <w:numId w:val="7"/>
        </w:numPr>
      </w:pPr>
      <w:r w:rsidRPr="005E345B">
        <w:t>https://&lt;service_url&gt;/stable</w:t>
      </w:r>
    </w:p>
    <w:p w14:paraId="12D65592" w14:textId="28E85F00" w:rsidR="005E345B" w:rsidRDefault="005E345B" w:rsidP="00C95F27">
      <w:pPr>
        <w:pStyle w:val="ListParagraph"/>
        <w:numPr>
          <w:ilvl w:val="0"/>
          <w:numId w:val="7"/>
        </w:numPr>
      </w:pPr>
      <w:r w:rsidRPr="005E345B">
        <w:t>https://&lt;service_url&gt;/latest</w:t>
      </w:r>
    </w:p>
    <w:p w14:paraId="32EB50AC" w14:textId="77777777" w:rsidR="00C95F27" w:rsidRDefault="00C95F27" w:rsidP="00C95F27">
      <w:r>
        <w:t>For each service, clients can check which version they are accessing by accessing /info:</w:t>
      </w:r>
    </w:p>
    <w:p w14:paraId="2A398BC0" w14:textId="176C5BD8" w:rsidR="005E345B" w:rsidRDefault="005E345B" w:rsidP="005E345B">
      <w:pPr>
        <w:pStyle w:val="ListParagraph"/>
        <w:numPr>
          <w:ilvl w:val="0"/>
          <w:numId w:val="7"/>
        </w:numPr>
      </w:pPr>
      <w:r w:rsidRPr="005E345B">
        <w:t>https://&lt;service_url&gt;/stable/info</w:t>
      </w:r>
    </w:p>
    <w:p w14:paraId="17DB9B87" w14:textId="7CB2FF44" w:rsidR="00C95F27" w:rsidRDefault="00C95F27" w:rsidP="00C95F27">
      <w:r>
        <w:t>Any minor or patch versions will not result in changed URLs, and changes should strive to be made in a backwards compatible way where possible.</w:t>
      </w:r>
      <w:r>
        <w:br/>
      </w:r>
    </w:p>
    <w:p w14:paraId="5EEA3F3E" w14:textId="77777777" w:rsidR="00C95F27" w:rsidRDefault="00C95F27" w:rsidP="00C95F27">
      <w:r>
        <w:t>Regarding support of the previous version:</w:t>
      </w:r>
    </w:p>
    <w:p w14:paraId="5B890603" w14:textId="564AF2D2" w:rsidR="00C95F27" w:rsidRDefault="00C95F27" w:rsidP="00C95F27">
      <w:pPr>
        <w:pStyle w:val="ListParagraph"/>
        <w:numPr>
          <w:ilvl w:val="0"/>
          <w:numId w:val="8"/>
        </w:numPr>
        <w:spacing w:after="200" w:line="276" w:lineRule="auto"/>
        <w:jc w:val="both"/>
      </w:pPr>
      <w:r>
        <w:t xml:space="preserve">We will commit to supporting current version plus previous version.  </w:t>
      </w:r>
      <w:r w:rsidR="005E345B">
        <w:t>The</w:t>
      </w:r>
      <w:r>
        <w:t xml:space="preserve"> definition of “support” in the context of previous version is that defects </w:t>
      </w:r>
      <w:r w:rsidR="005E345B">
        <w:t xml:space="preserve">will be fixed and </w:t>
      </w:r>
      <w:r>
        <w:t>service availability</w:t>
      </w:r>
      <w:r w:rsidR="005E345B">
        <w:t xml:space="preserve"> will be maintained</w:t>
      </w:r>
      <w:r>
        <w:t xml:space="preserve"> but </w:t>
      </w:r>
      <w:r w:rsidR="005E345B">
        <w:t xml:space="preserve">the software </w:t>
      </w:r>
      <w:r>
        <w:t xml:space="preserve">will not </w:t>
      </w:r>
      <w:r w:rsidR="005E345B">
        <w:t xml:space="preserve">be </w:t>
      </w:r>
      <w:r>
        <w:t>enhance</w:t>
      </w:r>
      <w:r w:rsidR="005E345B">
        <w:t xml:space="preserve">d </w:t>
      </w:r>
      <w:r>
        <w:t>in any way.</w:t>
      </w:r>
    </w:p>
    <w:p w14:paraId="32B88EC9" w14:textId="77777777" w:rsidR="00C95F27" w:rsidRDefault="00C95F27" w:rsidP="00C95F27">
      <w:pPr>
        <w:pStyle w:val="ListParagraph"/>
        <w:spacing w:after="200" w:line="276" w:lineRule="auto"/>
        <w:jc w:val="both"/>
      </w:pPr>
    </w:p>
    <w:p w14:paraId="6D4A8BDC" w14:textId="77777777" w:rsidR="00C95F27" w:rsidRDefault="00C95F27" w:rsidP="00C95F27">
      <w:pPr>
        <w:pStyle w:val="Heading2"/>
      </w:pPr>
      <w:bookmarkStart w:id="24" w:name="_Toc450650902"/>
      <w:r>
        <w:t>Summary</w:t>
      </w:r>
      <w:bookmarkEnd w:id="24"/>
    </w:p>
    <w:p w14:paraId="5FE464C4" w14:textId="77777777" w:rsidR="00C95F27" w:rsidRDefault="00C95F27" w:rsidP="00C95F27"/>
    <w:p w14:paraId="57FA9821" w14:textId="77777777" w:rsidR="00C95F27" w:rsidRPr="00344B79" w:rsidRDefault="00C95F27" w:rsidP="00C95F27">
      <w:pPr>
        <w:pStyle w:val="ListParagraph"/>
        <w:numPr>
          <w:ilvl w:val="0"/>
          <w:numId w:val="25"/>
        </w:numPr>
        <w:rPr>
          <w:b/>
        </w:rPr>
      </w:pPr>
      <w:r w:rsidRPr="00344B79">
        <w:rPr>
          <w:b/>
        </w:rPr>
        <w:t>Microservices will be versioned using Semantic Versioning</w:t>
      </w:r>
    </w:p>
    <w:p w14:paraId="43AB1D87" w14:textId="77777777" w:rsidR="00C95F27" w:rsidRPr="00344B79" w:rsidRDefault="00C95F27" w:rsidP="00C95F27">
      <w:pPr>
        <w:pStyle w:val="ListParagraph"/>
        <w:numPr>
          <w:ilvl w:val="0"/>
          <w:numId w:val="25"/>
        </w:numPr>
        <w:rPr>
          <w:b/>
        </w:rPr>
      </w:pPr>
      <w:r w:rsidRPr="00344B79">
        <w:rPr>
          <w:b/>
        </w:rPr>
        <w:t>URLs will be provided for each service which allow stable and latest versions to be requested</w:t>
      </w:r>
    </w:p>
    <w:p w14:paraId="5D159F99" w14:textId="77777777" w:rsidR="00C95F27" w:rsidRPr="00C95F27" w:rsidRDefault="00C95F27" w:rsidP="00C95F27">
      <w:pPr>
        <w:rPr>
          <w:b/>
        </w:rPr>
      </w:pPr>
    </w:p>
    <w:p w14:paraId="62688491" w14:textId="174C2D79" w:rsidR="006D680A" w:rsidRDefault="006D680A" w:rsidP="006D680A">
      <w:pPr>
        <w:pStyle w:val="Heading1"/>
      </w:pPr>
      <w:bookmarkStart w:id="25" w:name="_Toc450650903"/>
      <w:r>
        <w:t>Monitoring</w:t>
      </w:r>
      <w:bookmarkEnd w:id="25"/>
    </w:p>
    <w:p w14:paraId="32B7FE78" w14:textId="22B0CA8F" w:rsidR="000008CE" w:rsidRDefault="000008CE" w:rsidP="000008CE"/>
    <w:p w14:paraId="16BA56E3" w14:textId="64E4B5E7" w:rsidR="00696685" w:rsidRDefault="00B6381E" w:rsidP="000008CE">
      <w:r>
        <w:t xml:space="preserve">As these services are likely to be used by a </w:t>
      </w:r>
      <w:r w:rsidR="00572DA0">
        <w:t>large number of applications and services</w:t>
      </w:r>
      <w:r w:rsidR="00FC1690">
        <w:t xml:space="preserve"> in potentially high volumes</w:t>
      </w:r>
      <w:r w:rsidR="00572DA0">
        <w:t>, m</w:t>
      </w:r>
      <w:r w:rsidR="000008CE">
        <w:t>onitoring the</w:t>
      </w:r>
      <w:r w:rsidR="00572DA0">
        <w:t>ir health and status</w:t>
      </w:r>
      <w:r w:rsidR="000008CE">
        <w:t xml:space="preserve"> is key. </w:t>
      </w:r>
      <w:r w:rsidR="00F655A2">
        <w:t>The Spring Boot services have ac</w:t>
      </w:r>
      <w:r w:rsidR="00FC1690">
        <w:t xml:space="preserve">tuator enabled, which </w:t>
      </w:r>
      <w:hyperlink r:id="rId37" w:anchor="production-ready-endpoints" w:history="1">
        <w:r w:rsidR="00FC1690" w:rsidRPr="00FC1690">
          <w:rPr>
            <w:rStyle w:val="Hyperlink"/>
          </w:rPr>
          <w:t xml:space="preserve">provides </w:t>
        </w:r>
        <w:r w:rsidR="00F655A2" w:rsidRPr="00FC1690">
          <w:rPr>
            <w:rStyle w:val="Hyperlink"/>
          </w:rPr>
          <w:t>various endpoints useful to monitoring services</w:t>
        </w:r>
      </w:hyperlink>
      <w:r w:rsidR="00F655A2">
        <w:t>.</w:t>
      </w:r>
      <w:r w:rsidR="00696685">
        <w:t xml:space="preserve"> In the last few years, they have also integrated much of the Netflix open source java code in as features.</w:t>
      </w:r>
    </w:p>
    <w:p w14:paraId="2E2A2A98" w14:textId="17BA59F9" w:rsidR="000008CE" w:rsidRDefault="00F655A2" w:rsidP="000008CE">
      <w:r>
        <w:t xml:space="preserve">Arguably the most useful is the </w:t>
      </w:r>
      <w:hyperlink r:id="rId38" w:history="1">
        <w:r w:rsidRPr="00696685">
          <w:rPr>
            <w:rStyle w:val="Hyperlink"/>
          </w:rPr>
          <w:t>Hystrix</w:t>
        </w:r>
      </w:hyperlink>
      <w:r>
        <w:t xml:space="preserve"> stream, which allows real time monitoring of activity and success/failure rates</w:t>
      </w:r>
      <w:r w:rsidR="002C7539">
        <w:t xml:space="preserve">. </w:t>
      </w:r>
      <w:r>
        <w:t xml:space="preserve">Hystrix Dashboard and </w:t>
      </w:r>
      <w:hyperlink r:id="rId39" w:history="1">
        <w:r w:rsidRPr="00696685">
          <w:rPr>
            <w:rStyle w:val="Hyperlink"/>
          </w:rPr>
          <w:t>Turbine</w:t>
        </w:r>
      </w:hyperlink>
      <w:r>
        <w:t xml:space="preserve"> allows the aggregation of multiple Hystrix streams into a single dashboard, as per the screenshot below.</w:t>
      </w:r>
    </w:p>
    <w:p w14:paraId="60930036" w14:textId="77777777" w:rsidR="00F655A2" w:rsidRDefault="00F655A2" w:rsidP="00F655A2">
      <w:pPr>
        <w:keepNext/>
      </w:pPr>
      <w:r>
        <w:rPr>
          <w:noProof/>
        </w:rPr>
        <w:lastRenderedPageBreak/>
        <w:drawing>
          <wp:inline distT="0" distB="0" distL="0" distR="0" wp14:anchorId="72BFB037" wp14:editId="0C2400E7">
            <wp:extent cx="5943600" cy="284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ystrix-sampl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2844800"/>
                    </a:xfrm>
                    <a:prstGeom prst="rect">
                      <a:avLst/>
                    </a:prstGeom>
                  </pic:spPr>
                </pic:pic>
              </a:graphicData>
            </a:graphic>
          </wp:inline>
        </w:drawing>
      </w:r>
    </w:p>
    <w:p w14:paraId="027C0731" w14:textId="3FC520DB" w:rsidR="00F655A2" w:rsidRDefault="00F655A2" w:rsidP="00F655A2">
      <w:pPr>
        <w:pStyle w:val="Caption"/>
      </w:pPr>
      <w:r>
        <w:t xml:space="preserve">Figure </w:t>
      </w:r>
      <w:r w:rsidR="0094195E">
        <w:fldChar w:fldCharType="begin"/>
      </w:r>
      <w:r w:rsidR="0094195E">
        <w:instrText xml:space="preserve"> SEQ Figure \* ARABIC </w:instrText>
      </w:r>
      <w:r w:rsidR="0094195E">
        <w:fldChar w:fldCharType="separate"/>
      </w:r>
      <w:r w:rsidR="00C95F27">
        <w:rPr>
          <w:noProof/>
        </w:rPr>
        <w:t>11</w:t>
      </w:r>
      <w:r w:rsidR="0094195E">
        <w:rPr>
          <w:noProof/>
        </w:rPr>
        <w:fldChar w:fldCharType="end"/>
      </w:r>
      <w:r>
        <w:t>. Example Hystrix monitoring screenshot</w:t>
      </w:r>
    </w:p>
    <w:p w14:paraId="474606B8" w14:textId="2D604064" w:rsidR="00F655A2" w:rsidRDefault="00F655A2" w:rsidP="000008CE"/>
    <w:p w14:paraId="773EACC5" w14:textId="6461BA3C" w:rsidR="005E41A4" w:rsidRDefault="007963C4" w:rsidP="007963C4">
      <w:pPr>
        <w:pStyle w:val="Heading2"/>
      </w:pPr>
      <w:bookmarkStart w:id="26" w:name="_Toc450650904"/>
      <w:r>
        <w:t>Summary</w:t>
      </w:r>
      <w:bookmarkEnd w:id="26"/>
    </w:p>
    <w:p w14:paraId="5AB81DF2" w14:textId="77777777" w:rsidR="007963C4" w:rsidRDefault="007963C4" w:rsidP="007963C4"/>
    <w:p w14:paraId="14326A2A" w14:textId="2DF09BE1" w:rsidR="007963C4" w:rsidRDefault="007963C4" w:rsidP="007963C4">
      <w:pPr>
        <w:pStyle w:val="ListParagraph"/>
        <w:numPr>
          <w:ilvl w:val="0"/>
          <w:numId w:val="23"/>
        </w:numPr>
      </w:pPr>
      <w:r>
        <w:t xml:space="preserve">Actuator must be enabled on all Java </w:t>
      </w:r>
      <w:r w:rsidR="00B53AB4">
        <w:t>m</w:t>
      </w:r>
      <w:r w:rsidR="004E13F7">
        <w:t>icroservice</w:t>
      </w:r>
      <w:r>
        <w:t>s</w:t>
      </w:r>
    </w:p>
    <w:p w14:paraId="4AD76ED1" w14:textId="30AF6450" w:rsidR="007963C4" w:rsidRDefault="008F4644" w:rsidP="007963C4">
      <w:pPr>
        <w:pStyle w:val="ListParagraph"/>
        <w:numPr>
          <w:ilvl w:val="0"/>
          <w:numId w:val="23"/>
        </w:numPr>
      </w:pPr>
      <w:r>
        <w:t>Future developments would include</w:t>
      </w:r>
    </w:p>
    <w:p w14:paraId="103A54F9" w14:textId="5BE8AAE2" w:rsidR="006D680A" w:rsidRDefault="008F4644" w:rsidP="006D680A">
      <w:pPr>
        <w:pStyle w:val="ListParagraph"/>
        <w:numPr>
          <w:ilvl w:val="1"/>
          <w:numId w:val="23"/>
        </w:numPr>
      </w:pPr>
      <w:r>
        <w:t>Using Hystrix Dashboard in conjunction with Turbine aggregation for real-time monitoring</w:t>
      </w:r>
    </w:p>
    <w:p w14:paraId="28DA926D" w14:textId="64301B63" w:rsidR="006D680A" w:rsidRDefault="006D680A" w:rsidP="006D680A">
      <w:pPr>
        <w:pStyle w:val="Heading1"/>
      </w:pPr>
      <w:bookmarkStart w:id="27" w:name="_Toc450650905"/>
      <w:r>
        <w:t>Scale and Fault tolerance</w:t>
      </w:r>
      <w:bookmarkEnd w:id="27"/>
    </w:p>
    <w:p w14:paraId="7767AF53" w14:textId="10988D76" w:rsidR="005E41A4" w:rsidRDefault="005E41A4" w:rsidP="005E41A4"/>
    <w:p w14:paraId="43ABBCAB" w14:textId="2647C221" w:rsidR="001D06DE" w:rsidRDefault="001D06DE" w:rsidP="005E41A4">
      <w:r>
        <w:t>Scale and fault tolerance are key to being able to run enterprise web services. Scale and fault tolerance can be managed through the use of our current load balancing technology, in that each microservice is individually health-checked and failure of the hardware load balancer to reach the healthcheck will take that server out of service.</w:t>
      </w:r>
    </w:p>
    <w:p w14:paraId="105BFAC8" w14:textId="1F94C44E" w:rsidR="001D06DE" w:rsidRDefault="001D06DE" w:rsidP="001D06DE">
      <w:r>
        <w:t xml:space="preserve">Each of the microservices is a java container running in Tomcat, with Apache connected using mod_jk. In order to minimise interdependencies each microservice </w:t>
      </w:r>
      <w:r>
        <w:t>will run</w:t>
      </w:r>
      <w:r>
        <w:t xml:space="preserve"> in its own Tomcat.</w:t>
      </w:r>
    </w:p>
    <w:p w14:paraId="50DC754B" w14:textId="293BB689" w:rsidR="001D06DE" w:rsidRDefault="001D06DE" w:rsidP="005E41A4">
      <w:r>
        <w:t>The infrastructure as deployed would support basic resilience in our typical multi-sited setup (one server at Appleton Tower and one at Kings Buildings). Failure handling is controlled by load-balancer healthcheck on each server</w:t>
      </w:r>
      <w:r>
        <w:t xml:space="preserve"> as per our standard software setups</w:t>
      </w:r>
      <w:r>
        <w:t xml:space="preserve">. Each microservice must be set up with an individual healthcheck in order to avoid failure of one service causing </w:t>
      </w:r>
      <w:r>
        <w:t>failing of all services.</w:t>
      </w:r>
    </w:p>
    <w:p w14:paraId="4646C256" w14:textId="7880474D" w:rsidR="002C7539" w:rsidRDefault="002C7539" w:rsidP="005E41A4">
      <w:r>
        <w:t xml:space="preserve">Intelligent use of caching is </w:t>
      </w:r>
      <w:r w:rsidR="001D06DE">
        <w:t xml:space="preserve">also </w:t>
      </w:r>
      <w:r>
        <w:t xml:space="preserve">key, whether that be using Cache Headers, </w:t>
      </w:r>
      <w:proofErr w:type="spellStart"/>
      <w:r>
        <w:t>ETag</w:t>
      </w:r>
      <w:proofErr w:type="spellEnd"/>
      <w:r>
        <w:t xml:space="preserve">, Caching on the server or a mixture of the three. The general rule of thumb though is to maximize throughput of requests whilst delivering the right level of real-time changes. </w:t>
      </w:r>
    </w:p>
    <w:p w14:paraId="20D3685E" w14:textId="77777777" w:rsidR="001D06DE" w:rsidRDefault="001D06DE" w:rsidP="001D06DE">
      <w:pPr>
        <w:pStyle w:val="Heading2"/>
      </w:pPr>
      <w:bookmarkStart w:id="28" w:name="_Toc450650906"/>
      <w:proofErr w:type="spellStart"/>
      <w:r>
        <w:lastRenderedPageBreak/>
        <w:t>Rationalisation</w:t>
      </w:r>
      <w:proofErr w:type="spellEnd"/>
      <w:r>
        <w:t xml:space="preserve"> of pre-production infrastructure</w:t>
      </w:r>
      <w:bookmarkEnd w:id="28"/>
    </w:p>
    <w:p w14:paraId="6957906C" w14:textId="77777777" w:rsidR="001D06DE" w:rsidRDefault="001D06DE" w:rsidP="001D06DE"/>
    <w:p w14:paraId="3C484E5D" w14:textId="77777777" w:rsidR="001D06DE" w:rsidRDefault="001D06DE" w:rsidP="005E41A4">
      <w:r>
        <w:t xml:space="preserve">In order to streamline the development and maintenance of the microservices, it is recommended that we move from the model of beta/dev/test/live and instead adopt a pre-production/live </w:t>
      </w:r>
      <w:r>
        <w:t>infrastructure model</w:t>
      </w:r>
      <w:r>
        <w:t>. This reduces the number of environments required, and allows services to use stable</w:t>
      </w:r>
      <w:r>
        <w:t>/latest</w:t>
      </w:r>
      <w:r>
        <w:t xml:space="preserve"> production API versions rather than the current situation of pre-production software integrating with other pre-production software. The pre-production microservice would allow us to run load tests and test various scenarios such as disaster recovery, failover testing and major software release testing.</w:t>
      </w:r>
      <w:r>
        <w:t xml:space="preserve"> </w:t>
      </w:r>
    </w:p>
    <w:p w14:paraId="6BAE4B54" w14:textId="3CF32A90" w:rsidR="001D06DE" w:rsidRDefault="001D06DE" w:rsidP="005E41A4">
      <w:r>
        <w:t>Ideally no service would use pre-production microservices.</w:t>
      </w:r>
    </w:p>
    <w:p w14:paraId="459FF924" w14:textId="27741304" w:rsidR="00360052" w:rsidRDefault="00360052" w:rsidP="00360052">
      <w:pPr>
        <w:pStyle w:val="Heading2"/>
      </w:pPr>
      <w:bookmarkStart w:id="29" w:name="_Toc450650907"/>
      <w:r>
        <w:t>Circuit Breakers</w:t>
      </w:r>
      <w:bookmarkEnd w:id="29"/>
      <w:r>
        <w:br/>
      </w:r>
    </w:p>
    <w:p w14:paraId="5D836B32" w14:textId="7B821492" w:rsidR="002C7539" w:rsidRDefault="002C7539" w:rsidP="005E41A4">
      <w:r>
        <w:t xml:space="preserve">Hystrix also has an elegant implementation of </w:t>
      </w:r>
      <w:hyperlink r:id="rId41" w:history="1">
        <w:r w:rsidRPr="002C7539">
          <w:rPr>
            <w:rStyle w:val="Hyperlink"/>
          </w:rPr>
          <w:t>the Circuit Breaker design pattern</w:t>
        </w:r>
      </w:hyperlink>
      <w:r>
        <w:t>, allowing error states to be handled via a re-routing process with less impact, for example to queue up write requests until the database becomes available again, without the calling application waiting on the standard timeout.</w:t>
      </w:r>
    </w:p>
    <w:p w14:paraId="641D5267" w14:textId="2596DB9E" w:rsidR="00360052" w:rsidRPr="00360052" w:rsidRDefault="00360052" w:rsidP="00360052">
      <w:pPr>
        <w:pStyle w:val="Heading2"/>
      </w:pPr>
      <w:bookmarkStart w:id="30" w:name="_Toc450650908"/>
      <w:r>
        <w:t>Grow and shrink demand using service discovery</w:t>
      </w:r>
      <w:bookmarkEnd w:id="30"/>
      <w:r>
        <w:br/>
      </w:r>
    </w:p>
    <w:p w14:paraId="24BFF776" w14:textId="68D5E199" w:rsidR="00360052" w:rsidRDefault="00360052" w:rsidP="00360052">
      <w:r>
        <w:t xml:space="preserve">Another Netflix open source component, </w:t>
      </w:r>
      <w:hyperlink r:id="rId42" w:history="1">
        <w:r w:rsidRPr="00C14FB5">
          <w:rPr>
            <w:rStyle w:val="Hyperlink"/>
          </w:rPr>
          <w:t>Eureka</w:t>
        </w:r>
      </w:hyperlink>
      <w:r>
        <w:t>, provides cloud ready auto service discovery and routing. Essentially built for Amazon Web Services, it allows rapidly deployable services which register and are proxied via a central discovery service (Eureka). Eureka itself can be multi-sited, and each service which registers centrally also stores a local copy of the registry for increased resilience. Eureka itself provides a dashboard page which shows</w:t>
      </w:r>
      <w:r w:rsidR="00C95F27">
        <w:t xml:space="preserve"> status information on which services are registered and which replication sites are up.</w:t>
      </w:r>
    </w:p>
    <w:p w14:paraId="58163EB2" w14:textId="77777777" w:rsidR="00C95F27" w:rsidRDefault="00C95F27" w:rsidP="00C95F27">
      <w:pPr>
        <w:keepNext/>
      </w:pPr>
      <w:r>
        <w:rPr>
          <w:noProof/>
        </w:rPr>
        <w:drawing>
          <wp:inline distT="0" distB="0" distL="0" distR="0" wp14:anchorId="34AA04DD" wp14:editId="563A3765">
            <wp:extent cx="5943600" cy="32061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ureka-dashboard.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3206115"/>
                    </a:xfrm>
                    <a:prstGeom prst="rect">
                      <a:avLst/>
                    </a:prstGeom>
                  </pic:spPr>
                </pic:pic>
              </a:graphicData>
            </a:graphic>
          </wp:inline>
        </w:drawing>
      </w:r>
    </w:p>
    <w:p w14:paraId="68700588" w14:textId="23CE1103" w:rsidR="00C95F27" w:rsidRDefault="00C95F27" w:rsidP="00C95F27">
      <w:pPr>
        <w:pStyle w:val="Caption"/>
      </w:pPr>
      <w:r>
        <w:t xml:space="preserve">Figure </w:t>
      </w:r>
      <w:r w:rsidR="0094195E">
        <w:fldChar w:fldCharType="begin"/>
      </w:r>
      <w:r w:rsidR="0094195E">
        <w:instrText xml:space="preserve"> SEQ Figure \* ARABIC </w:instrText>
      </w:r>
      <w:r w:rsidR="0094195E">
        <w:fldChar w:fldCharType="separate"/>
      </w:r>
      <w:r>
        <w:rPr>
          <w:noProof/>
        </w:rPr>
        <w:t>12</w:t>
      </w:r>
      <w:r w:rsidR="0094195E">
        <w:rPr>
          <w:noProof/>
        </w:rPr>
        <w:fldChar w:fldCharType="end"/>
      </w:r>
      <w:r>
        <w:t>. Eureka dashboard example</w:t>
      </w:r>
    </w:p>
    <w:p w14:paraId="68358901" w14:textId="5E28A386" w:rsidR="00C95F27" w:rsidRDefault="00C95F27" w:rsidP="00360052"/>
    <w:p w14:paraId="23A6FDF6" w14:textId="66B1A2A9" w:rsidR="00360052" w:rsidRPr="00360052" w:rsidRDefault="00360052" w:rsidP="00360052">
      <w:r>
        <w:t>This project has done some initial proof of concept work on how Eureka could be deployed on our infrastructure to speed up both deployment of new microservices and also allow scale and shrink on demand for meeting key peak periods in the various business systems at the University.</w:t>
      </w:r>
      <w:r w:rsidR="00AD2D6E">
        <w:br/>
      </w:r>
    </w:p>
    <w:p w14:paraId="4119AC34" w14:textId="66D966BA" w:rsidR="002C7539" w:rsidRDefault="002C7539" w:rsidP="002C7539">
      <w:pPr>
        <w:pStyle w:val="Heading2"/>
      </w:pPr>
      <w:bookmarkStart w:id="31" w:name="_Toc450650909"/>
      <w:r>
        <w:t>Summary</w:t>
      </w:r>
      <w:bookmarkEnd w:id="31"/>
    </w:p>
    <w:p w14:paraId="4A8B8E28" w14:textId="77777777" w:rsidR="002C7539" w:rsidRDefault="002C7539" w:rsidP="002C7539"/>
    <w:p w14:paraId="3D46D160" w14:textId="66C92AB2" w:rsidR="002C7539" w:rsidRPr="00344B79" w:rsidRDefault="009B63F0" w:rsidP="002C7539">
      <w:pPr>
        <w:pStyle w:val="ListParagraph"/>
        <w:numPr>
          <w:ilvl w:val="0"/>
          <w:numId w:val="20"/>
        </w:numPr>
        <w:rPr>
          <w:b/>
        </w:rPr>
      </w:pPr>
      <w:r w:rsidRPr="00344B79">
        <w:rPr>
          <w:b/>
        </w:rPr>
        <w:t xml:space="preserve">Each </w:t>
      </w:r>
      <w:r w:rsidR="00344B79">
        <w:rPr>
          <w:b/>
        </w:rPr>
        <w:t>m</w:t>
      </w:r>
      <w:r w:rsidR="004E13F7" w:rsidRPr="00344B79">
        <w:rPr>
          <w:b/>
        </w:rPr>
        <w:t>icroservice</w:t>
      </w:r>
      <w:r w:rsidR="002C7539" w:rsidRPr="00344B79">
        <w:rPr>
          <w:b/>
        </w:rPr>
        <w:t xml:space="preserve"> will be deployed in a separate Tomcat container</w:t>
      </w:r>
    </w:p>
    <w:p w14:paraId="38D52245" w14:textId="07917397" w:rsidR="001D06DE" w:rsidRPr="001D06DE" w:rsidRDefault="002C7539" w:rsidP="001D06DE">
      <w:pPr>
        <w:pStyle w:val="ListParagraph"/>
        <w:numPr>
          <w:ilvl w:val="0"/>
          <w:numId w:val="20"/>
        </w:numPr>
        <w:rPr>
          <w:b/>
        </w:rPr>
      </w:pPr>
      <w:r w:rsidRPr="00344B79">
        <w:rPr>
          <w:b/>
        </w:rPr>
        <w:t xml:space="preserve">Each </w:t>
      </w:r>
      <w:r w:rsidR="00344B79">
        <w:rPr>
          <w:b/>
        </w:rPr>
        <w:t>m</w:t>
      </w:r>
      <w:r w:rsidR="004E13F7" w:rsidRPr="00344B79">
        <w:rPr>
          <w:b/>
        </w:rPr>
        <w:t>icroservice</w:t>
      </w:r>
      <w:r w:rsidRPr="00344B79">
        <w:rPr>
          <w:b/>
        </w:rPr>
        <w:t xml:space="preserve"> will be individually health</w:t>
      </w:r>
      <w:r w:rsidR="007963C4" w:rsidRPr="00344B79">
        <w:rPr>
          <w:b/>
        </w:rPr>
        <w:t>-</w:t>
      </w:r>
      <w:r w:rsidRPr="00344B79">
        <w:rPr>
          <w:b/>
        </w:rPr>
        <w:t>checked</w:t>
      </w:r>
    </w:p>
    <w:p w14:paraId="44E02EC9" w14:textId="0FF2C70B" w:rsidR="002C7539" w:rsidRPr="00344B79" w:rsidRDefault="002C7539" w:rsidP="002C7539">
      <w:pPr>
        <w:pStyle w:val="ListParagraph"/>
        <w:numPr>
          <w:ilvl w:val="0"/>
          <w:numId w:val="20"/>
        </w:numPr>
        <w:rPr>
          <w:b/>
        </w:rPr>
      </w:pPr>
      <w:r w:rsidRPr="00344B79">
        <w:rPr>
          <w:b/>
        </w:rPr>
        <w:t>Future developments will be</w:t>
      </w:r>
    </w:p>
    <w:p w14:paraId="36D935FF" w14:textId="296CD517" w:rsidR="001D06DE" w:rsidRPr="001D06DE" w:rsidRDefault="001D06DE" w:rsidP="001D06DE">
      <w:pPr>
        <w:pStyle w:val="ListParagraph"/>
        <w:numPr>
          <w:ilvl w:val="1"/>
          <w:numId w:val="20"/>
        </w:numPr>
        <w:rPr>
          <w:b/>
        </w:rPr>
      </w:pPr>
      <w:r w:rsidRPr="001D06DE">
        <w:rPr>
          <w:b/>
        </w:rPr>
        <w:t>Rationalise pre-production environments</w:t>
      </w:r>
    </w:p>
    <w:p w14:paraId="18DDCC49" w14:textId="5F510259" w:rsidR="002C7539" w:rsidRDefault="002C7539" w:rsidP="002C7539">
      <w:pPr>
        <w:pStyle w:val="ListParagraph"/>
        <w:numPr>
          <w:ilvl w:val="1"/>
          <w:numId w:val="20"/>
        </w:numPr>
        <w:rPr>
          <w:b/>
        </w:rPr>
      </w:pPr>
      <w:r w:rsidRPr="00344B79">
        <w:rPr>
          <w:b/>
        </w:rPr>
        <w:t>Implementing Ci</w:t>
      </w:r>
      <w:r w:rsidR="00D016C8" w:rsidRPr="00344B79">
        <w:rPr>
          <w:b/>
        </w:rPr>
        <w:t>rcuit Breaker on failure to better control error states and prevent cascading failures</w:t>
      </w:r>
    </w:p>
    <w:p w14:paraId="480DDC07" w14:textId="4E0FCD18" w:rsidR="00DB468F" w:rsidRPr="001D06DE" w:rsidRDefault="00360052" w:rsidP="001D06DE">
      <w:pPr>
        <w:pStyle w:val="ListParagraph"/>
        <w:numPr>
          <w:ilvl w:val="1"/>
          <w:numId w:val="20"/>
        </w:numPr>
        <w:rPr>
          <w:b/>
        </w:rPr>
      </w:pPr>
      <w:r>
        <w:rPr>
          <w:b/>
        </w:rPr>
        <w:t>Exploring using a service discovery tool like Eureka to rapidly deploy and grow services</w:t>
      </w:r>
    </w:p>
    <w:p w14:paraId="7329C77D" w14:textId="3E611157" w:rsidR="00A9003A" w:rsidRDefault="00A9003A" w:rsidP="00A9003A">
      <w:pPr>
        <w:pStyle w:val="Heading1"/>
      </w:pPr>
      <w:bookmarkStart w:id="32" w:name="_Toc450650910"/>
      <w:r>
        <w:t>Service culture</w:t>
      </w:r>
      <w:bookmarkEnd w:id="32"/>
      <w:r w:rsidR="00E075CE">
        <w:br/>
      </w:r>
    </w:p>
    <w:p w14:paraId="496774FC" w14:textId="3E7A3090" w:rsidR="00A9003A" w:rsidRDefault="00A9003A" w:rsidP="00A9003A">
      <w:r>
        <w:t xml:space="preserve">If these services are to be deployed and be used by applications as the central authorised way of interacting with central </w:t>
      </w:r>
      <w:r w:rsidR="00EC145B">
        <w:t xml:space="preserve">corporate </w:t>
      </w:r>
      <w:r>
        <w:t xml:space="preserve">systems, then </w:t>
      </w:r>
      <w:r w:rsidR="00CC6FB9">
        <w:t xml:space="preserve">it is crucial to </w:t>
      </w:r>
      <w:r>
        <w:t>dra</w:t>
      </w:r>
      <w:r w:rsidR="00CC6FB9">
        <w:t>w</w:t>
      </w:r>
      <w:r>
        <w:t xml:space="preserve"> together all of the </w:t>
      </w:r>
      <w:r w:rsidR="00CC6FB9">
        <w:t>recommended approaches and be</w:t>
      </w:r>
      <w:r>
        <w:t xml:space="preserve"> able to rapidly respond to </w:t>
      </w:r>
      <w:r w:rsidR="00ED4B01">
        <w:t>failures</w:t>
      </w:r>
      <w:r>
        <w:t xml:space="preserve"> </w:t>
      </w:r>
      <w:r w:rsidR="00CC6FB9">
        <w:t>or changes in demand.</w:t>
      </w:r>
    </w:p>
    <w:p w14:paraId="0A0B1B77" w14:textId="77777777" w:rsidR="00F4199D" w:rsidRDefault="00A9003A" w:rsidP="00F4199D">
      <w:pPr>
        <w:keepNext/>
      </w:pPr>
      <w:r>
        <w:rPr>
          <w:noProof/>
        </w:rPr>
        <w:drawing>
          <wp:inline distT="0" distB="0" distL="0" distR="0" wp14:anchorId="5E8BD923" wp14:editId="438A2AF2">
            <wp:extent cx="5486400" cy="3200400"/>
            <wp:effectExtent l="0" t="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766BF6CE" w14:textId="235FB0F5" w:rsidR="00A9003A" w:rsidRDefault="00F4199D" w:rsidP="00F4199D">
      <w:pPr>
        <w:pStyle w:val="Caption"/>
      </w:pPr>
      <w:r>
        <w:t xml:space="preserve">Figure </w:t>
      </w:r>
      <w:r w:rsidR="0094195E">
        <w:fldChar w:fldCharType="begin"/>
      </w:r>
      <w:r w:rsidR="0094195E">
        <w:instrText xml:space="preserve"> SEQ Figure \* ARABIC </w:instrText>
      </w:r>
      <w:r w:rsidR="0094195E">
        <w:fldChar w:fldCharType="separate"/>
      </w:r>
      <w:r w:rsidR="00C95F27">
        <w:rPr>
          <w:noProof/>
        </w:rPr>
        <w:t>13</w:t>
      </w:r>
      <w:r w:rsidR="0094195E">
        <w:rPr>
          <w:noProof/>
        </w:rPr>
        <w:fldChar w:fldCharType="end"/>
      </w:r>
      <w:r>
        <w:t>. Lifecycle operations</w:t>
      </w:r>
    </w:p>
    <w:p w14:paraId="78100952" w14:textId="7E5E6A50" w:rsidR="00DB468F" w:rsidRDefault="00A9003A" w:rsidP="00A9003A">
      <w:r>
        <w:lastRenderedPageBreak/>
        <w:t xml:space="preserve">Other organisations approach this by using dedicated teams to cover the full lifecycle of the services, and often employ modern techniques such as </w:t>
      </w:r>
      <w:hyperlink r:id="rId49" w:history="1">
        <w:r w:rsidRPr="00EC145B">
          <w:rPr>
            <w:rStyle w:val="Hyperlink"/>
          </w:rPr>
          <w:t>DevOps</w:t>
        </w:r>
      </w:hyperlink>
      <w:r>
        <w:t xml:space="preserve"> to allow the team to have the </w:t>
      </w:r>
      <w:r w:rsidR="008E0CD9">
        <w:t>empowerment and capability</w:t>
      </w:r>
      <w:r>
        <w:t xml:space="preserve"> to deploy changes through to production. </w:t>
      </w:r>
    </w:p>
    <w:p w14:paraId="7269D414" w14:textId="1888D0AB" w:rsidR="00A9003A" w:rsidRDefault="00ED4B01" w:rsidP="00A9003A">
      <w:r>
        <w:t>This approach would necessitate a</w:t>
      </w:r>
      <w:r w:rsidR="00A9003A">
        <w:t xml:space="preserve"> dedicated</w:t>
      </w:r>
      <w:r>
        <w:t xml:space="preserve"> team </w:t>
      </w:r>
      <w:r w:rsidR="00A9003A">
        <w:t>responsible for the successful running of these central services, who are empowered to react to events</w:t>
      </w:r>
      <w:r w:rsidR="00EC145B">
        <w:t xml:space="preserve"> and spikes in demand</w:t>
      </w:r>
      <w:r w:rsidR="00A9003A">
        <w:t xml:space="preserve"> with the necessary changes to maximize uptime and throughput.</w:t>
      </w:r>
    </w:p>
    <w:p w14:paraId="05A3F1CB" w14:textId="77777777" w:rsidR="00F4199D" w:rsidRDefault="00F4199D">
      <w:r>
        <w:br w:type="page"/>
      </w:r>
    </w:p>
    <w:p w14:paraId="4FDB5242" w14:textId="042474DD" w:rsidR="00F4199D" w:rsidRPr="00DB468F" w:rsidRDefault="00F4199D" w:rsidP="00A9003A"/>
    <w:p w14:paraId="03B9B699" w14:textId="069EAC08" w:rsidR="006D680A" w:rsidRDefault="006D680A" w:rsidP="006D680A">
      <w:pPr>
        <w:pStyle w:val="Heading1"/>
      </w:pPr>
      <w:bookmarkStart w:id="33" w:name="_Toc450650911"/>
      <w:r>
        <w:t>References</w:t>
      </w:r>
      <w:bookmarkEnd w:id="33"/>
    </w:p>
    <w:p w14:paraId="4DCB220F" w14:textId="586E4250" w:rsidR="001F779A" w:rsidRDefault="001F779A" w:rsidP="001F779A"/>
    <w:p w14:paraId="003ABD3B" w14:textId="0FC78A56" w:rsidR="00FC0B4F" w:rsidRDefault="0094195E" w:rsidP="00FC0B4F">
      <w:pPr>
        <w:pStyle w:val="ListParagraph"/>
        <w:numPr>
          <w:ilvl w:val="0"/>
          <w:numId w:val="6"/>
        </w:numPr>
      </w:pPr>
      <w:hyperlink r:id="rId50" w:history="1">
        <w:r w:rsidR="00FC0B4F" w:rsidRPr="000C73B0">
          <w:rPr>
            <w:rStyle w:val="Hyperlink"/>
          </w:rPr>
          <w:t>https://en.wikipedia.org/wiki/Bcrypt</w:t>
        </w:r>
      </w:hyperlink>
      <w:r w:rsidR="00FC0B4F">
        <w:t xml:space="preserve"> - bcrypt encryption</w:t>
      </w:r>
    </w:p>
    <w:p w14:paraId="59684262" w14:textId="73BB5103" w:rsidR="009C1E69" w:rsidRDefault="0094195E" w:rsidP="009C1E69">
      <w:pPr>
        <w:pStyle w:val="ListParagraph"/>
        <w:numPr>
          <w:ilvl w:val="0"/>
          <w:numId w:val="6"/>
        </w:numPr>
      </w:pPr>
      <w:hyperlink r:id="rId51" w:history="1">
        <w:r w:rsidR="009C1E69" w:rsidRPr="000C73B0">
          <w:rPr>
            <w:rStyle w:val="Hyperlink"/>
          </w:rPr>
          <w:t>https://en.wikipedia.org/wiki/Circuit_breaker_design_pattern</w:t>
        </w:r>
      </w:hyperlink>
      <w:r w:rsidR="009C1E69">
        <w:t xml:space="preserve"> - The Circuit Breaker design pattern</w:t>
      </w:r>
    </w:p>
    <w:p w14:paraId="35867006" w14:textId="0FFBDDAD" w:rsidR="00EC145B" w:rsidRDefault="0094195E" w:rsidP="009C1E69">
      <w:pPr>
        <w:pStyle w:val="ListParagraph"/>
        <w:numPr>
          <w:ilvl w:val="0"/>
          <w:numId w:val="6"/>
        </w:numPr>
      </w:pPr>
      <w:hyperlink r:id="rId52" w:history="1">
        <w:r w:rsidR="00EC145B" w:rsidRPr="00F77CA7">
          <w:rPr>
            <w:rStyle w:val="Hyperlink"/>
          </w:rPr>
          <w:t>https://en.wikipedia.org/wiki/DevOps</w:t>
        </w:r>
      </w:hyperlink>
      <w:r w:rsidR="00EC145B">
        <w:t xml:space="preserve"> - Dev Ops</w:t>
      </w:r>
    </w:p>
    <w:p w14:paraId="3BA29B77" w14:textId="521756AA" w:rsidR="00FC0B4F" w:rsidRDefault="0094195E" w:rsidP="00FC0B4F">
      <w:pPr>
        <w:pStyle w:val="ListParagraph"/>
        <w:numPr>
          <w:ilvl w:val="0"/>
          <w:numId w:val="6"/>
        </w:numPr>
      </w:pPr>
      <w:hyperlink r:id="rId53" w:history="1">
        <w:r w:rsidR="00FC0B4F" w:rsidRPr="000C73B0">
          <w:rPr>
            <w:rStyle w:val="Hyperlink"/>
          </w:rPr>
          <w:t>https://www.projects.ed.ac.uk/project/lmp006</w:t>
        </w:r>
      </w:hyperlink>
      <w:r w:rsidR="00FC0B4F">
        <w:t xml:space="preserve"> - Feeding Visitor Data into Alma project</w:t>
      </w:r>
    </w:p>
    <w:p w14:paraId="6E8923A3" w14:textId="026F4D05" w:rsidR="004F4FE0" w:rsidRDefault="0094195E" w:rsidP="00FC0B4F">
      <w:pPr>
        <w:pStyle w:val="ListParagraph"/>
        <w:numPr>
          <w:ilvl w:val="0"/>
          <w:numId w:val="6"/>
        </w:numPr>
      </w:pPr>
      <w:hyperlink r:id="rId54" w:history="1">
        <w:r w:rsidR="004F4FE0" w:rsidRPr="00F77CA7">
          <w:rPr>
            <w:rStyle w:val="Hyperlink"/>
          </w:rPr>
          <w:t>https://www.wiki.ed.ac.uk/display/insite/About+the+Operational+Guidance+Group</w:t>
        </w:r>
      </w:hyperlink>
      <w:r w:rsidR="004F4FE0">
        <w:t xml:space="preserve"> - IS Applications Operational Guidance Group</w:t>
      </w:r>
    </w:p>
    <w:p w14:paraId="7AEA19DD" w14:textId="7340F582" w:rsidR="00696685" w:rsidRDefault="0094195E" w:rsidP="001F779A">
      <w:pPr>
        <w:pStyle w:val="ListParagraph"/>
        <w:numPr>
          <w:ilvl w:val="0"/>
          <w:numId w:val="6"/>
        </w:numPr>
      </w:pPr>
      <w:hyperlink r:id="rId55" w:history="1">
        <w:r w:rsidR="00696685" w:rsidRPr="000C73B0">
          <w:rPr>
            <w:rStyle w:val="Hyperlink"/>
          </w:rPr>
          <w:t>https://github.com/Netflix/Hystrix/wiki/Dashboard</w:t>
        </w:r>
      </w:hyperlink>
      <w:r w:rsidR="00696685">
        <w:t xml:space="preserve"> - </w:t>
      </w:r>
      <w:r w:rsidR="009C1E69">
        <w:t xml:space="preserve">Netflix </w:t>
      </w:r>
      <w:r w:rsidR="00696685">
        <w:t>Hystrix</w:t>
      </w:r>
    </w:p>
    <w:p w14:paraId="55AA9143" w14:textId="18EBEFDC" w:rsidR="009C1E69" w:rsidRDefault="0094195E" w:rsidP="009C1E69">
      <w:pPr>
        <w:pStyle w:val="ListParagraph"/>
        <w:numPr>
          <w:ilvl w:val="0"/>
          <w:numId w:val="6"/>
        </w:numPr>
      </w:pPr>
      <w:hyperlink r:id="rId56" w:history="1">
        <w:r w:rsidR="009C1E69" w:rsidRPr="000C73B0">
          <w:rPr>
            <w:rStyle w:val="Hyperlink"/>
          </w:rPr>
          <w:t>https://github.com/Netflix/Turbine/wiki</w:t>
        </w:r>
      </w:hyperlink>
      <w:r w:rsidR="009C1E69">
        <w:t xml:space="preserve"> - Netflix Turbine</w:t>
      </w:r>
    </w:p>
    <w:p w14:paraId="26D66050" w14:textId="77777777" w:rsidR="00FC0B4F" w:rsidRDefault="0094195E" w:rsidP="00FC0B4F">
      <w:pPr>
        <w:pStyle w:val="ListParagraph"/>
        <w:numPr>
          <w:ilvl w:val="0"/>
          <w:numId w:val="6"/>
        </w:numPr>
      </w:pPr>
      <w:hyperlink r:id="rId57" w:history="1">
        <w:r w:rsidR="00FC0B4F" w:rsidRPr="000C73B0">
          <w:rPr>
            <w:rStyle w:val="Hyperlink"/>
          </w:rPr>
          <w:t>https://www.projects.ed.ac.uk/project/web007</w:t>
        </w:r>
      </w:hyperlink>
      <w:r w:rsidR="00FC0B4F">
        <w:t xml:space="preserve"> - Notification Backbone project</w:t>
      </w:r>
    </w:p>
    <w:p w14:paraId="490E9002" w14:textId="7EC30FC9" w:rsidR="00FC0B4F" w:rsidRDefault="0094195E" w:rsidP="00FC0B4F">
      <w:pPr>
        <w:pStyle w:val="ListParagraph"/>
        <w:numPr>
          <w:ilvl w:val="0"/>
          <w:numId w:val="6"/>
        </w:numPr>
      </w:pPr>
      <w:hyperlink r:id="rId58" w:history="1">
        <w:r w:rsidR="00FC0B4F" w:rsidRPr="000C73B0">
          <w:rPr>
            <w:rStyle w:val="Hyperlink"/>
          </w:rPr>
          <w:t>https://www.projects.ed.ac.uk/project/web010</w:t>
        </w:r>
      </w:hyperlink>
      <w:r w:rsidR="00FC0B4F">
        <w:t xml:space="preserve"> - Notifications Service project</w:t>
      </w:r>
    </w:p>
    <w:p w14:paraId="1EAEC903" w14:textId="77777777" w:rsidR="00FC0B4F" w:rsidRDefault="0094195E" w:rsidP="00FC0B4F">
      <w:pPr>
        <w:pStyle w:val="ListParagraph"/>
        <w:numPr>
          <w:ilvl w:val="0"/>
          <w:numId w:val="6"/>
        </w:numPr>
      </w:pPr>
      <w:hyperlink r:id="rId59" w:history="1">
        <w:r w:rsidR="00FC0B4F" w:rsidRPr="007C495F">
          <w:rPr>
            <w:rStyle w:val="Hyperlink"/>
          </w:rPr>
          <w:t>http://semver.org</w:t>
        </w:r>
      </w:hyperlink>
      <w:r w:rsidR="00FC0B4F">
        <w:t xml:space="preserve"> - Semantic Versioning</w:t>
      </w:r>
    </w:p>
    <w:p w14:paraId="3B275716" w14:textId="2D3AA196" w:rsidR="00FC1690" w:rsidRDefault="0094195E" w:rsidP="00FC0B4F">
      <w:pPr>
        <w:pStyle w:val="ListParagraph"/>
        <w:numPr>
          <w:ilvl w:val="0"/>
          <w:numId w:val="6"/>
        </w:numPr>
      </w:pPr>
      <w:hyperlink r:id="rId60" w:anchor="production-ready-endpoints" w:history="1">
        <w:r w:rsidR="00FC1690" w:rsidRPr="00F77CA7">
          <w:rPr>
            <w:rStyle w:val="Hyperlink"/>
          </w:rPr>
          <w:t>http://docs.spring.io/spring-boot/docs/current/reference/htmlsingle/#production-ready-endpoints</w:t>
        </w:r>
      </w:hyperlink>
      <w:r w:rsidR="00FC1690">
        <w:t xml:space="preserve"> - Spring Boot actuator endpoints</w:t>
      </w:r>
    </w:p>
    <w:p w14:paraId="2240A31D" w14:textId="36682D9C" w:rsidR="006D680A" w:rsidRPr="006D680A" w:rsidRDefault="0094195E" w:rsidP="006D680A">
      <w:pPr>
        <w:pStyle w:val="ListParagraph"/>
        <w:numPr>
          <w:ilvl w:val="0"/>
          <w:numId w:val="6"/>
        </w:numPr>
      </w:pPr>
      <w:hyperlink r:id="rId61" w:history="1">
        <w:r w:rsidR="00FC0B4F" w:rsidRPr="007C495F">
          <w:rPr>
            <w:rStyle w:val="Hyperlink"/>
          </w:rPr>
          <w:t>http://swagger.io</w:t>
        </w:r>
      </w:hyperlink>
      <w:r w:rsidR="00FC0B4F">
        <w:t xml:space="preserve"> - Swagger</w:t>
      </w:r>
    </w:p>
    <w:sectPr w:rsidR="006D680A" w:rsidRPr="006D680A" w:rsidSect="006D680A">
      <w:footerReference w:type="default" r:id="rId6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EB7938" w14:textId="77777777" w:rsidR="00C95F27" w:rsidRDefault="00C95F27" w:rsidP="006D680A">
      <w:pPr>
        <w:spacing w:after="0" w:line="240" w:lineRule="auto"/>
      </w:pPr>
      <w:r>
        <w:separator/>
      </w:r>
    </w:p>
  </w:endnote>
  <w:endnote w:type="continuationSeparator" w:id="0">
    <w:p w14:paraId="252BE72B" w14:textId="77777777" w:rsidR="00C95F27" w:rsidRDefault="00C95F27" w:rsidP="006D6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E84ED" w14:textId="77777777" w:rsidR="00C95F27" w:rsidRDefault="00C95F27">
    <w:pPr>
      <w:pStyle w:val="Footer"/>
      <w:jc w:val="center"/>
      <w:rPr>
        <w:color w:val="5B9BD5" w:themeColor="accent1"/>
      </w:rPr>
    </w:pPr>
    <w:r>
      <w:rPr>
        <w:color w:val="5B9BD5" w:themeColor="accent1"/>
      </w:rPr>
      <w:t xml:space="preserve">Page </w:t>
    </w:r>
    <w:r>
      <w:rPr>
        <w:color w:val="5B9BD5" w:themeColor="accent1"/>
      </w:rPr>
      <w:fldChar w:fldCharType="begin"/>
    </w:r>
    <w:r>
      <w:rPr>
        <w:color w:val="5B9BD5" w:themeColor="accent1"/>
      </w:rPr>
      <w:instrText xml:space="preserve"> PAGE  \* Arabic  \* MERGEFORMAT </w:instrText>
    </w:r>
    <w:r>
      <w:rPr>
        <w:color w:val="5B9BD5" w:themeColor="accent1"/>
      </w:rPr>
      <w:fldChar w:fldCharType="separate"/>
    </w:r>
    <w:r w:rsidR="0094195E">
      <w:rPr>
        <w:noProof/>
        <w:color w:val="5B9BD5" w:themeColor="accent1"/>
      </w:rPr>
      <w:t>2</w:t>
    </w:r>
    <w:r>
      <w:rPr>
        <w:color w:val="5B9BD5" w:themeColor="accent1"/>
      </w:rPr>
      <w:fldChar w:fldCharType="end"/>
    </w:r>
    <w:r>
      <w:rPr>
        <w:color w:val="5B9BD5" w:themeColor="accent1"/>
      </w:rPr>
      <w:t xml:space="preserve"> of </w:t>
    </w:r>
    <w:r>
      <w:rPr>
        <w:color w:val="5B9BD5" w:themeColor="accent1"/>
      </w:rPr>
      <w:fldChar w:fldCharType="begin"/>
    </w:r>
    <w:r>
      <w:rPr>
        <w:color w:val="5B9BD5" w:themeColor="accent1"/>
      </w:rPr>
      <w:instrText xml:space="preserve"> NUMPAGES  \* Arabic  \* MERGEFORMAT </w:instrText>
    </w:r>
    <w:r>
      <w:rPr>
        <w:color w:val="5B9BD5" w:themeColor="accent1"/>
      </w:rPr>
      <w:fldChar w:fldCharType="separate"/>
    </w:r>
    <w:r w:rsidR="0094195E">
      <w:rPr>
        <w:noProof/>
        <w:color w:val="5B9BD5" w:themeColor="accent1"/>
      </w:rPr>
      <w:t>21</w:t>
    </w:r>
    <w:r>
      <w:rPr>
        <w:color w:val="5B9BD5" w:themeColor="accent1"/>
      </w:rPr>
      <w:fldChar w:fldCharType="end"/>
    </w:r>
  </w:p>
  <w:p w14:paraId="1533289D" w14:textId="77777777" w:rsidR="00C95F27" w:rsidRDefault="00C95F2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CB4154" w14:textId="77777777" w:rsidR="00C95F27" w:rsidRDefault="00C95F27" w:rsidP="006D680A">
      <w:pPr>
        <w:spacing w:after="0" w:line="240" w:lineRule="auto"/>
      </w:pPr>
      <w:r>
        <w:separator/>
      </w:r>
    </w:p>
  </w:footnote>
  <w:footnote w:type="continuationSeparator" w:id="0">
    <w:p w14:paraId="0F5193E4" w14:textId="77777777" w:rsidR="00C95F27" w:rsidRDefault="00C95F27" w:rsidP="006D680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DFD8F136"/>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EBE38DD"/>
    <w:multiLevelType w:val="hybridMultilevel"/>
    <w:tmpl w:val="617EA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F800CD"/>
    <w:multiLevelType w:val="hybridMultilevel"/>
    <w:tmpl w:val="DA602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2A0EAC"/>
    <w:multiLevelType w:val="hybridMultilevel"/>
    <w:tmpl w:val="0BB0AE52"/>
    <w:lvl w:ilvl="0" w:tplc="140A45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3B0E04"/>
    <w:multiLevelType w:val="multilevel"/>
    <w:tmpl w:val="44ACF82C"/>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19A3B9D"/>
    <w:multiLevelType w:val="multilevel"/>
    <w:tmpl w:val="A636F73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231E005A"/>
    <w:multiLevelType w:val="hybridMultilevel"/>
    <w:tmpl w:val="4880D0C2"/>
    <w:lvl w:ilvl="0" w:tplc="140A45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5A6539"/>
    <w:multiLevelType w:val="hybridMultilevel"/>
    <w:tmpl w:val="3CD29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426865"/>
    <w:multiLevelType w:val="hybridMultilevel"/>
    <w:tmpl w:val="596E4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BA40EB"/>
    <w:multiLevelType w:val="hybridMultilevel"/>
    <w:tmpl w:val="60E46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2F4D3F"/>
    <w:multiLevelType w:val="hybridMultilevel"/>
    <w:tmpl w:val="37A629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4E38FE"/>
    <w:multiLevelType w:val="hybridMultilevel"/>
    <w:tmpl w:val="53848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7F0B4D"/>
    <w:multiLevelType w:val="multilevel"/>
    <w:tmpl w:val="315267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AC25DE7"/>
    <w:multiLevelType w:val="hybridMultilevel"/>
    <w:tmpl w:val="574C8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6028A2"/>
    <w:multiLevelType w:val="hybridMultilevel"/>
    <w:tmpl w:val="27A8DB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332C1A"/>
    <w:multiLevelType w:val="hybridMultilevel"/>
    <w:tmpl w:val="1BCCA5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4851A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454401D1"/>
    <w:multiLevelType w:val="hybridMultilevel"/>
    <w:tmpl w:val="A7F26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7A6D8D"/>
    <w:multiLevelType w:val="hybridMultilevel"/>
    <w:tmpl w:val="27203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8216B0"/>
    <w:multiLevelType w:val="hybridMultilevel"/>
    <w:tmpl w:val="12D49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DD0AAD"/>
    <w:multiLevelType w:val="hybridMultilevel"/>
    <w:tmpl w:val="6D90C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1771ADD"/>
    <w:multiLevelType w:val="hybridMultilevel"/>
    <w:tmpl w:val="8774075E"/>
    <w:lvl w:ilvl="0" w:tplc="F586B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1D08C6"/>
    <w:multiLevelType w:val="hybridMultilevel"/>
    <w:tmpl w:val="ED569C48"/>
    <w:lvl w:ilvl="0" w:tplc="7722F75C">
      <w:start w:val="1"/>
      <w:numFmt w:val="bullet"/>
      <w:pStyle w:val="IntenseQuot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D16115"/>
    <w:multiLevelType w:val="hybridMultilevel"/>
    <w:tmpl w:val="79D8C5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7539C8"/>
    <w:multiLevelType w:val="hybridMultilevel"/>
    <w:tmpl w:val="E7822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35421C"/>
    <w:multiLevelType w:val="hybridMultilevel"/>
    <w:tmpl w:val="005E7E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F760E3"/>
    <w:multiLevelType w:val="hybridMultilevel"/>
    <w:tmpl w:val="C1E62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607D97"/>
    <w:multiLevelType w:val="hybridMultilevel"/>
    <w:tmpl w:val="AF70E9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F55557"/>
    <w:multiLevelType w:val="hybridMultilevel"/>
    <w:tmpl w:val="81EA8042"/>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9">
    <w:nsid w:val="6B7B2BCA"/>
    <w:multiLevelType w:val="hybridMultilevel"/>
    <w:tmpl w:val="2AEC27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625F6C"/>
    <w:multiLevelType w:val="hybridMultilevel"/>
    <w:tmpl w:val="EDD21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B025EFA"/>
    <w:multiLevelType w:val="hybridMultilevel"/>
    <w:tmpl w:val="D3B20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C690F00"/>
    <w:multiLevelType w:val="hybridMultilevel"/>
    <w:tmpl w:val="25DA7E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C790562"/>
    <w:multiLevelType w:val="hybridMultilevel"/>
    <w:tmpl w:val="44469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EB071EB"/>
    <w:multiLevelType w:val="multilevel"/>
    <w:tmpl w:val="64E2B622"/>
    <w:lvl w:ilvl="0">
      <w:start w:val="1"/>
      <w:numFmt w:val="decimal"/>
      <w:lvlText w:val="%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3"/>
  </w:num>
  <w:num w:numId="3">
    <w:abstractNumId w:val="21"/>
  </w:num>
  <w:num w:numId="4">
    <w:abstractNumId w:val="6"/>
  </w:num>
  <w:num w:numId="5">
    <w:abstractNumId w:val="4"/>
  </w:num>
  <w:num w:numId="6">
    <w:abstractNumId w:val="18"/>
  </w:num>
  <w:num w:numId="7">
    <w:abstractNumId w:val="24"/>
  </w:num>
  <w:num w:numId="8">
    <w:abstractNumId w:val="20"/>
  </w:num>
  <w:num w:numId="9">
    <w:abstractNumId w:val="12"/>
  </w:num>
  <w:num w:numId="10">
    <w:abstractNumId w:val="16"/>
  </w:num>
  <w:num w:numId="11">
    <w:abstractNumId w:val="34"/>
  </w:num>
  <w:num w:numId="12">
    <w:abstractNumId w:val="5"/>
  </w:num>
  <w:num w:numId="13">
    <w:abstractNumId w:val="8"/>
  </w:num>
  <w:num w:numId="14">
    <w:abstractNumId w:val="33"/>
  </w:num>
  <w:num w:numId="15">
    <w:abstractNumId w:val="26"/>
  </w:num>
  <w:num w:numId="16">
    <w:abstractNumId w:val="13"/>
  </w:num>
  <w:num w:numId="17">
    <w:abstractNumId w:val="30"/>
  </w:num>
  <w:num w:numId="18">
    <w:abstractNumId w:val="25"/>
  </w:num>
  <w:num w:numId="19">
    <w:abstractNumId w:val="14"/>
  </w:num>
  <w:num w:numId="20">
    <w:abstractNumId w:val="23"/>
  </w:num>
  <w:num w:numId="21">
    <w:abstractNumId w:val="29"/>
  </w:num>
  <w:num w:numId="22">
    <w:abstractNumId w:val="7"/>
  </w:num>
  <w:num w:numId="23">
    <w:abstractNumId w:val="15"/>
  </w:num>
  <w:num w:numId="24">
    <w:abstractNumId w:val="32"/>
  </w:num>
  <w:num w:numId="25">
    <w:abstractNumId w:val="1"/>
  </w:num>
  <w:num w:numId="26">
    <w:abstractNumId w:val="9"/>
  </w:num>
  <w:num w:numId="27">
    <w:abstractNumId w:val="19"/>
  </w:num>
  <w:num w:numId="28">
    <w:abstractNumId w:val="17"/>
  </w:num>
  <w:num w:numId="29">
    <w:abstractNumId w:val="10"/>
  </w:num>
  <w:num w:numId="30">
    <w:abstractNumId w:val="31"/>
  </w:num>
  <w:num w:numId="31">
    <w:abstractNumId w:val="0"/>
  </w:num>
  <w:num w:numId="32">
    <w:abstractNumId w:val="28"/>
  </w:num>
  <w:num w:numId="33">
    <w:abstractNumId w:val="11"/>
  </w:num>
  <w:num w:numId="34">
    <w:abstractNumId w:val="22"/>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en-US" w:vendorID="64" w:dllVersion="131078" w:nlCheck="1" w:checkStyle="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73A"/>
    <w:rsid w:val="000008CE"/>
    <w:rsid w:val="000077F4"/>
    <w:rsid w:val="00020CC1"/>
    <w:rsid w:val="000300C1"/>
    <w:rsid w:val="00097D88"/>
    <w:rsid w:val="000B4567"/>
    <w:rsid w:val="00147FC0"/>
    <w:rsid w:val="00177D4E"/>
    <w:rsid w:val="00192F16"/>
    <w:rsid w:val="001D06DE"/>
    <w:rsid w:val="001F779A"/>
    <w:rsid w:val="002030DD"/>
    <w:rsid w:val="002764AA"/>
    <w:rsid w:val="00286A6F"/>
    <w:rsid w:val="002C7539"/>
    <w:rsid w:val="002E1439"/>
    <w:rsid w:val="003248AD"/>
    <w:rsid w:val="00344B79"/>
    <w:rsid w:val="00360052"/>
    <w:rsid w:val="003722B8"/>
    <w:rsid w:val="00376965"/>
    <w:rsid w:val="00410698"/>
    <w:rsid w:val="004E13F7"/>
    <w:rsid w:val="004E473A"/>
    <w:rsid w:val="004F4FE0"/>
    <w:rsid w:val="004F527C"/>
    <w:rsid w:val="00550968"/>
    <w:rsid w:val="00572DA0"/>
    <w:rsid w:val="005E345B"/>
    <w:rsid w:val="005E41A4"/>
    <w:rsid w:val="00696685"/>
    <w:rsid w:val="006A3F32"/>
    <w:rsid w:val="006A4D19"/>
    <w:rsid w:val="006C684C"/>
    <w:rsid w:val="006D680A"/>
    <w:rsid w:val="006E0084"/>
    <w:rsid w:val="007103A9"/>
    <w:rsid w:val="0074346D"/>
    <w:rsid w:val="00784505"/>
    <w:rsid w:val="007963C4"/>
    <w:rsid w:val="008003A4"/>
    <w:rsid w:val="008228A0"/>
    <w:rsid w:val="00851E81"/>
    <w:rsid w:val="008E0CD9"/>
    <w:rsid w:val="008F4644"/>
    <w:rsid w:val="0094195E"/>
    <w:rsid w:val="00947673"/>
    <w:rsid w:val="00952D2D"/>
    <w:rsid w:val="00985EEF"/>
    <w:rsid w:val="00997930"/>
    <w:rsid w:val="009A6D61"/>
    <w:rsid w:val="009B63F0"/>
    <w:rsid w:val="009C1E69"/>
    <w:rsid w:val="009C2E7B"/>
    <w:rsid w:val="009D65C1"/>
    <w:rsid w:val="00A9003A"/>
    <w:rsid w:val="00AA551A"/>
    <w:rsid w:val="00AD2D6E"/>
    <w:rsid w:val="00AE26D5"/>
    <w:rsid w:val="00B53AB4"/>
    <w:rsid w:val="00B6381E"/>
    <w:rsid w:val="00B84390"/>
    <w:rsid w:val="00BB4F73"/>
    <w:rsid w:val="00C14FB5"/>
    <w:rsid w:val="00C22AF5"/>
    <w:rsid w:val="00C37794"/>
    <w:rsid w:val="00C95F27"/>
    <w:rsid w:val="00CC6FB9"/>
    <w:rsid w:val="00CD234A"/>
    <w:rsid w:val="00CE45B3"/>
    <w:rsid w:val="00D016C8"/>
    <w:rsid w:val="00D91B35"/>
    <w:rsid w:val="00DB468F"/>
    <w:rsid w:val="00DD3D76"/>
    <w:rsid w:val="00E075CE"/>
    <w:rsid w:val="00E26366"/>
    <w:rsid w:val="00E72590"/>
    <w:rsid w:val="00E8263F"/>
    <w:rsid w:val="00E95347"/>
    <w:rsid w:val="00EA097C"/>
    <w:rsid w:val="00EC145B"/>
    <w:rsid w:val="00ED4B01"/>
    <w:rsid w:val="00F0611F"/>
    <w:rsid w:val="00F076E3"/>
    <w:rsid w:val="00F40BE7"/>
    <w:rsid w:val="00F4199D"/>
    <w:rsid w:val="00F51E10"/>
    <w:rsid w:val="00F655A2"/>
    <w:rsid w:val="00F877C7"/>
    <w:rsid w:val="00FC0B4F"/>
    <w:rsid w:val="00FC16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E93CFEF"/>
  <w15:chartTrackingRefBased/>
  <w15:docId w15:val="{BD0A39E5-81D3-43F8-9077-2292E865F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D680A"/>
    <w:pPr>
      <w:keepNext/>
      <w:keepLines/>
      <w:numPr>
        <w:numId w:val="1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C684C"/>
    <w:pPr>
      <w:keepNext/>
      <w:keepLines/>
      <w:numPr>
        <w:ilvl w:val="1"/>
        <w:numId w:val="12"/>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C684C"/>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6C684C"/>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6C684C"/>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6C684C"/>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C684C"/>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C684C"/>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C684C"/>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D680A"/>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6D680A"/>
    <w:rPr>
      <w:rFonts w:eastAsiaTheme="minorEastAsia"/>
      <w:lang w:eastAsia="zh-CN"/>
    </w:rPr>
  </w:style>
  <w:style w:type="paragraph" w:styleId="Header">
    <w:name w:val="header"/>
    <w:basedOn w:val="Normal"/>
    <w:link w:val="HeaderChar"/>
    <w:uiPriority w:val="99"/>
    <w:unhideWhenUsed/>
    <w:rsid w:val="006D6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680A"/>
  </w:style>
  <w:style w:type="paragraph" w:styleId="Footer">
    <w:name w:val="footer"/>
    <w:basedOn w:val="Normal"/>
    <w:link w:val="FooterChar"/>
    <w:uiPriority w:val="99"/>
    <w:unhideWhenUsed/>
    <w:rsid w:val="006D6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680A"/>
  </w:style>
  <w:style w:type="character" w:customStyle="1" w:styleId="Heading1Char">
    <w:name w:val="Heading 1 Char"/>
    <w:basedOn w:val="DefaultParagraphFont"/>
    <w:link w:val="Heading1"/>
    <w:uiPriority w:val="9"/>
    <w:rsid w:val="006D680A"/>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7963C4"/>
    <w:pPr>
      <w:tabs>
        <w:tab w:val="left" w:pos="480"/>
        <w:tab w:val="right" w:leader="dot" w:pos="9350"/>
      </w:tabs>
      <w:spacing w:after="100"/>
    </w:pPr>
  </w:style>
  <w:style w:type="character" w:customStyle="1" w:styleId="Heading2Char">
    <w:name w:val="Heading 2 Char"/>
    <w:basedOn w:val="DefaultParagraphFont"/>
    <w:link w:val="Heading2"/>
    <w:uiPriority w:val="9"/>
    <w:rsid w:val="006C684C"/>
    <w:rPr>
      <w:rFonts w:asciiTheme="majorHAnsi" w:eastAsiaTheme="majorEastAsia" w:hAnsiTheme="majorHAnsi" w:cstheme="majorBidi"/>
      <w:color w:val="2E74B5" w:themeColor="accent1" w:themeShade="BF"/>
      <w:sz w:val="26"/>
      <w:szCs w:val="26"/>
    </w:rPr>
  </w:style>
  <w:style w:type="numbering" w:customStyle="1" w:styleId="CurrentList1">
    <w:name w:val="Current List1"/>
    <w:uiPriority w:val="99"/>
    <w:rsid w:val="006D680A"/>
    <w:pPr>
      <w:numPr>
        <w:numId w:val="5"/>
      </w:numPr>
    </w:pPr>
  </w:style>
  <w:style w:type="character" w:styleId="Hyperlink">
    <w:name w:val="Hyperlink"/>
    <w:basedOn w:val="DefaultParagraphFont"/>
    <w:uiPriority w:val="99"/>
    <w:unhideWhenUsed/>
    <w:rsid w:val="001F779A"/>
    <w:rPr>
      <w:color w:val="0563C1" w:themeColor="hyperlink"/>
      <w:u w:val="single"/>
    </w:rPr>
  </w:style>
  <w:style w:type="paragraph" w:styleId="ListParagraph">
    <w:name w:val="List Paragraph"/>
    <w:basedOn w:val="Normal"/>
    <w:uiPriority w:val="34"/>
    <w:qFormat/>
    <w:rsid w:val="001F779A"/>
    <w:pPr>
      <w:ind w:left="720"/>
      <w:contextualSpacing/>
    </w:pPr>
  </w:style>
  <w:style w:type="paragraph" w:styleId="Caption">
    <w:name w:val="caption"/>
    <w:basedOn w:val="Normal"/>
    <w:next w:val="Normal"/>
    <w:uiPriority w:val="35"/>
    <w:unhideWhenUsed/>
    <w:qFormat/>
    <w:rsid w:val="00C22AF5"/>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semiHidden/>
    <w:rsid w:val="006C684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6C684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6C684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6C684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6C684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6C684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C684C"/>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unhideWhenUsed/>
    <w:rsid w:val="00410698"/>
    <w:pPr>
      <w:spacing w:after="100"/>
      <w:ind w:left="220"/>
    </w:pPr>
  </w:style>
  <w:style w:type="character" w:styleId="FollowedHyperlink">
    <w:name w:val="FollowedHyperlink"/>
    <w:basedOn w:val="DefaultParagraphFont"/>
    <w:uiPriority w:val="99"/>
    <w:semiHidden/>
    <w:unhideWhenUsed/>
    <w:rsid w:val="00F51E10"/>
    <w:rPr>
      <w:color w:val="954F72" w:themeColor="followedHyperlink"/>
      <w:u w:val="single"/>
    </w:rPr>
  </w:style>
  <w:style w:type="paragraph" w:styleId="IntenseQuote">
    <w:name w:val="Intense Quote"/>
    <w:basedOn w:val="Normal"/>
    <w:next w:val="Normal"/>
    <w:link w:val="IntenseQuoteChar"/>
    <w:uiPriority w:val="30"/>
    <w:qFormat/>
    <w:rsid w:val="00E95347"/>
    <w:pPr>
      <w:numPr>
        <w:numId w:val="34"/>
      </w:numPr>
      <w:pBdr>
        <w:top w:val="single" w:sz="4" w:space="10" w:color="5B9BD5" w:themeColor="accent1"/>
        <w:bottom w:val="single" w:sz="4" w:space="10" w:color="5B9BD5" w:themeColor="accent1"/>
      </w:pBdr>
      <w:spacing w:before="360" w:after="360"/>
      <w:ind w:right="864"/>
      <w:jc w:val="center"/>
    </w:pPr>
    <w:rPr>
      <w:i/>
      <w:iCs/>
      <w:color w:val="5B9BD5" w:themeColor="accent1"/>
    </w:rPr>
  </w:style>
  <w:style w:type="character" w:customStyle="1" w:styleId="IntenseQuoteChar">
    <w:name w:val="Intense Quote Char"/>
    <w:basedOn w:val="DefaultParagraphFont"/>
    <w:link w:val="IntenseQuote"/>
    <w:uiPriority w:val="30"/>
    <w:rsid w:val="00E95347"/>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4" Type="http://schemas.openxmlformats.org/officeDocument/2006/relationships/diagramData" Target="diagrams/data2.xml"/><Relationship Id="rId15" Type="http://schemas.openxmlformats.org/officeDocument/2006/relationships/diagramLayout" Target="diagrams/layout2.xml"/><Relationship Id="rId16" Type="http://schemas.openxmlformats.org/officeDocument/2006/relationships/diagramQuickStyle" Target="diagrams/quickStyle2.xml"/><Relationship Id="rId17" Type="http://schemas.openxmlformats.org/officeDocument/2006/relationships/diagramColors" Target="diagrams/colors2.xml"/><Relationship Id="rId18" Type="http://schemas.microsoft.com/office/2007/relationships/diagramDrawing" Target="diagrams/drawing2.xml"/><Relationship Id="rId19" Type="http://schemas.openxmlformats.org/officeDocument/2006/relationships/hyperlink" Target="https://www.projects.ed.ac.uk/project/web007" TargetMode="External"/><Relationship Id="rId63" Type="http://schemas.openxmlformats.org/officeDocument/2006/relationships/fontTable" Target="fontTable.xml"/><Relationship Id="rId64" Type="http://schemas.openxmlformats.org/officeDocument/2006/relationships/theme" Target="theme/theme1.xml"/><Relationship Id="rId50" Type="http://schemas.openxmlformats.org/officeDocument/2006/relationships/hyperlink" Target="https://en.wikipedia.org/wiki/Bcrypt" TargetMode="External"/><Relationship Id="rId51" Type="http://schemas.openxmlformats.org/officeDocument/2006/relationships/hyperlink" Target="https://en.wikipedia.org/wiki/Circuit_breaker_design_pattern" TargetMode="External"/><Relationship Id="rId52" Type="http://schemas.openxmlformats.org/officeDocument/2006/relationships/hyperlink" Target="https://en.wikipedia.org/wiki/DevOps" TargetMode="External"/><Relationship Id="rId53" Type="http://schemas.openxmlformats.org/officeDocument/2006/relationships/hyperlink" Target="https://www.projects.ed.ac.uk/project/lmp006" TargetMode="External"/><Relationship Id="rId54" Type="http://schemas.openxmlformats.org/officeDocument/2006/relationships/hyperlink" Target="https://www.wiki.ed.ac.uk/display/insite/About+the+Operational+Guidance+Group" TargetMode="External"/><Relationship Id="rId55" Type="http://schemas.openxmlformats.org/officeDocument/2006/relationships/hyperlink" Target="https://github.com/Netflix/Hystrix/wiki/Dashboard" TargetMode="External"/><Relationship Id="rId56" Type="http://schemas.openxmlformats.org/officeDocument/2006/relationships/hyperlink" Target="https://github.com/Netflix/Turbine/wiki" TargetMode="External"/><Relationship Id="rId57" Type="http://schemas.openxmlformats.org/officeDocument/2006/relationships/hyperlink" Target="https://www.projects.ed.ac.uk/project/web007" TargetMode="External"/><Relationship Id="rId58" Type="http://schemas.openxmlformats.org/officeDocument/2006/relationships/hyperlink" Target="https://www.projects.ed.ac.uk/project/web010" TargetMode="External"/><Relationship Id="rId59" Type="http://schemas.openxmlformats.org/officeDocument/2006/relationships/hyperlink" Target="http://semver.org" TargetMode="External"/><Relationship Id="rId40" Type="http://schemas.openxmlformats.org/officeDocument/2006/relationships/image" Target="media/image8.png"/><Relationship Id="rId41" Type="http://schemas.openxmlformats.org/officeDocument/2006/relationships/hyperlink" Target="https://en.wikipedia.org/wiki/Circuit_breaker_design_pattern" TargetMode="External"/><Relationship Id="rId42" Type="http://schemas.openxmlformats.org/officeDocument/2006/relationships/hyperlink" Target="https://github.com/Netflix/eureka/wiki/Eureka-at-a-glance" TargetMode="External"/><Relationship Id="rId43" Type="http://schemas.openxmlformats.org/officeDocument/2006/relationships/image" Target="media/image9.png"/><Relationship Id="rId44" Type="http://schemas.openxmlformats.org/officeDocument/2006/relationships/diagramData" Target="diagrams/data4.xml"/><Relationship Id="rId45" Type="http://schemas.openxmlformats.org/officeDocument/2006/relationships/diagramLayout" Target="diagrams/layout4.xml"/><Relationship Id="rId46" Type="http://schemas.openxmlformats.org/officeDocument/2006/relationships/diagramQuickStyle" Target="diagrams/quickStyle4.xml"/><Relationship Id="rId47" Type="http://schemas.openxmlformats.org/officeDocument/2006/relationships/diagramColors" Target="diagrams/colors4.xml"/><Relationship Id="rId48" Type="http://schemas.microsoft.com/office/2007/relationships/diagramDrawing" Target="diagrams/drawing4.xml"/><Relationship Id="rId49" Type="http://schemas.openxmlformats.org/officeDocument/2006/relationships/hyperlink" Target="https://en.wikipedia.org/wiki/DevOp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en.wikipedia.org/wiki/Microservices" TargetMode="External"/><Relationship Id="rId9" Type="http://schemas.openxmlformats.org/officeDocument/2006/relationships/diagramData" Target="diagrams/data1.xml"/><Relationship Id="rId30" Type="http://schemas.openxmlformats.org/officeDocument/2006/relationships/image" Target="media/image4.png"/><Relationship Id="rId31" Type="http://schemas.openxmlformats.org/officeDocument/2006/relationships/image" Target="media/image5.png"/><Relationship Id="rId32" Type="http://schemas.openxmlformats.org/officeDocument/2006/relationships/image" Target="media/image6.png"/><Relationship Id="rId33" Type="http://schemas.openxmlformats.org/officeDocument/2006/relationships/image" Target="media/image7.png"/><Relationship Id="rId34" Type="http://schemas.openxmlformats.org/officeDocument/2006/relationships/hyperlink" Target="https://en.wikipedia.org/wiki/Bcrypt" TargetMode="External"/><Relationship Id="rId35" Type="http://schemas.openxmlformats.org/officeDocument/2006/relationships/hyperlink" Target="http://swagger.io/" TargetMode="External"/><Relationship Id="rId36" Type="http://schemas.openxmlformats.org/officeDocument/2006/relationships/hyperlink" Target="http://semver.org/" TargetMode="External"/><Relationship Id="rId37" Type="http://schemas.openxmlformats.org/officeDocument/2006/relationships/hyperlink" Target="http://docs.spring.io/spring-boot/docs/current/reference/htmlsingle/" TargetMode="External"/><Relationship Id="rId38" Type="http://schemas.openxmlformats.org/officeDocument/2006/relationships/hyperlink" Target="https://github.com/Netflix/Hystrix/wiki/Dashboard" TargetMode="External"/><Relationship Id="rId39" Type="http://schemas.openxmlformats.org/officeDocument/2006/relationships/hyperlink" Target="https://github.com/Netflix/Turbine/wiki" TargetMode="External"/><Relationship Id="rId20" Type="http://schemas.openxmlformats.org/officeDocument/2006/relationships/hyperlink" Target="https://www.wiki.ed.ac.uk/display/insite/About+the+Operational+Guidance+Group" TargetMode="External"/><Relationship Id="rId21" Type="http://schemas.openxmlformats.org/officeDocument/2006/relationships/hyperlink" Target="https://en.wikipedia.org/wiki/Bcrypt" TargetMode="External"/><Relationship Id="rId22" Type="http://schemas.openxmlformats.org/officeDocument/2006/relationships/diagramData" Target="diagrams/data3.xml"/><Relationship Id="rId23" Type="http://schemas.openxmlformats.org/officeDocument/2006/relationships/diagramLayout" Target="diagrams/layout3.xml"/><Relationship Id="rId24" Type="http://schemas.openxmlformats.org/officeDocument/2006/relationships/diagramQuickStyle" Target="diagrams/quickStyle3.xml"/><Relationship Id="rId25" Type="http://schemas.openxmlformats.org/officeDocument/2006/relationships/diagramColors" Target="diagrams/colors3.xml"/><Relationship Id="rId26" Type="http://schemas.microsoft.com/office/2007/relationships/diagramDrawing" Target="diagrams/drawing3.xml"/><Relationship Id="rId27" Type="http://schemas.openxmlformats.org/officeDocument/2006/relationships/image" Target="media/image1.png"/><Relationship Id="rId28" Type="http://schemas.openxmlformats.org/officeDocument/2006/relationships/image" Target="media/image2.png"/><Relationship Id="rId29" Type="http://schemas.openxmlformats.org/officeDocument/2006/relationships/image" Target="media/image3.png"/><Relationship Id="rId60" Type="http://schemas.openxmlformats.org/officeDocument/2006/relationships/hyperlink" Target="http://docs.spring.io/spring-boot/docs/current/reference/htmlsingle/" TargetMode="External"/><Relationship Id="rId61" Type="http://schemas.openxmlformats.org/officeDocument/2006/relationships/hyperlink" Target="http://swagger.io" TargetMode="External"/><Relationship Id="rId62" Type="http://schemas.openxmlformats.org/officeDocument/2006/relationships/footer" Target="footer1.xml"/><Relationship Id="rId10" Type="http://schemas.openxmlformats.org/officeDocument/2006/relationships/diagramLayout" Target="diagrams/layout1.xml"/><Relationship Id="rId11" Type="http://schemas.openxmlformats.org/officeDocument/2006/relationships/diagramQuickStyle" Target="diagrams/quickStyle1.xml"/><Relationship Id="rId12"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10F5C2-8C7E-7242-9217-3ABB8B59C3FF}" type="doc">
      <dgm:prSet loTypeId="urn:microsoft.com/office/officeart/2005/8/layout/radial1" loCatId="" qsTypeId="urn:microsoft.com/office/officeart/2005/8/quickstyle/simple4" qsCatId="simple" csTypeId="urn:microsoft.com/office/officeart/2005/8/colors/accent1_2" csCatId="accent1" phldr="1"/>
      <dgm:spPr/>
      <dgm:t>
        <a:bodyPr/>
        <a:lstStyle/>
        <a:p>
          <a:endParaRPr lang="en-US"/>
        </a:p>
      </dgm:t>
    </dgm:pt>
    <dgm:pt modelId="{477CBAA3-45CC-1A44-BF19-4B7EF8B2C032}">
      <dgm:prSet phldrT="[Text]"/>
      <dgm:spPr/>
      <dgm:t>
        <a:bodyPr/>
        <a:lstStyle/>
        <a:p>
          <a:r>
            <a:rPr lang="en-US"/>
            <a:t>Microservices</a:t>
          </a:r>
        </a:p>
      </dgm:t>
    </dgm:pt>
    <dgm:pt modelId="{7D694FBA-DF5A-0341-839C-189A443BBFF2}" type="parTrans" cxnId="{79CA0FD9-EDCE-B640-8A9B-DC8736DD39B1}">
      <dgm:prSet/>
      <dgm:spPr/>
      <dgm:t>
        <a:bodyPr/>
        <a:lstStyle/>
        <a:p>
          <a:endParaRPr lang="en-US"/>
        </a:p>
      </dgm:t>
    </dgm:pt>
    <dgm:pt modelId="{FC1877AC-1109-E44E-B7CA-8C85A074909E}" type="sibTrans" cxnId="{79CA0FD9-EDCE-B640-8A9B-DC8736DD39B1}">
      <dgm:prSet/>
      <dgm:spPr/>
      <dgm:t>
        <a:bodyPr/>
        <a:lstStyle/>
        <a:p>
          <a:endParaRPr lang="en-US"/>
        </a:p>
      </dgm:t>
    </dgm:pt>
    <dgm:pt modelId="{FAEF86E4-F31A-9A44-8CB8-D132F86A87C2}">
      <dgm:prSet phldrT="[Text]"/>
      <dgm:spPr/>
      <dgm:t>
        <a:bodyPr/>
        <a:lstStyle/>
        <a:p>
          <a:r>
            <a:rPr lang="en-US"/>
            <a:t>Central Authorisation Service</a:t>
          </a:r>
        </a:p>
      </dgm:t>
    </dgm:pt>
    <dgm:pt modelId="{669D3F69-48B3-5D4C-8176-882B132BE76E}" type="parTrans" cxnId="{FC46F63B-4CDD-5342-9441-7C4719855DEB}">
      <dgm:prSet/>
      <dgm:spPr/>
      <dgm:t>
        <a:bodyPr/>
        <a:lstStyle/>
        <a:p>
          <a:endParaRPr lang="en-US"/>
        </a:p>
      </dgm:t>
    </dgm:pt>
    <dgm:pt modelId="{769E0C65-C830-184B-8AA1-2D2324811D18}" type="sibTrans" cxnId="{FC46F63B-4CDD-5342-9441-7C4719855DEB}">
      <dgm:prSet/>
      <dgm:spPr/>
      <dgm:t>
        <a:bodyPr/>
        <a:lstStyle/>
        <a:p>
          <a:endParaRPr lang="en-US"/>
        </a:p>
      </dgm:t>
    </dgm:pt>
    <dgm:pt modelId="{9DEC8E94-9808-1645-951E-D78A6319C58D}">
      <dgm:prSet phldrT="[Text]"/>
      <dgm:spPr/>
      <dgm:t>
        <a:bodyPr/>
        <a:lstStyle/>
        <a:p>
          <a:r>
            <a:rPr lang="en-US"/>
            <a:t>Events Booking</a:t>
          </a:r>
        </a:p>
      </dgm:t>
    </dgm:pt>
    <dgm:pt modelId="{98A55997-956B-504A-B41E-21FC2EB3381B}" type="parTrans" cxnId="{CB1ACD09-8296-6F43-A49A-EB5733E5888E}">
      <dgm:prSet/>
      <dgm:spPr/>
      <dgm:t>
        <a:bodyPr/>
        <a:lstStyle/>
        <a:p>
          <a:endParaRPr lang="en-US"/>
        </a:p>
      </dgm:t>
    </dgm:pt>
    <dgm:pt modelId="{05C334CF-C9A3-2B48-AB15-95D6ADA9FD2C}" type="sibTrans" cxnId="{CB1ACD09-8296-6F43-A49A-EB5733E5888E}">
      <dgm:prSet/>
      <dgm:spPr/>
      <dgm:t>
        <a:bodyPr/>
        <a:lstStyle/>
        <a:p>
          <a:endParaRPr lang="en-US"/>
        </a:p>
      </dgm:t>
    </dgm:pt>
    <dgm:pt modelId="{BBECA1A0-6BFB-E64C-BF83-0B2137BE3A00}">
      <dgm:prSet phldrT="[Text]"/>
      <dgm:spPr/>
      <dgm:t>
        <a:bodyPr/>
        <a:lstStyle/>
        <a:p>
          <a:r>
            <a:rPr lang="en-US"/>
            <a:t>IS Alerts</a:t>
          </a:r>
        </a:p>
      </dgm:t>
    </dgm:pt>
    <dgm:pt modelId="{D917628D-F836-7244-A667-86E979C9F4EA}" type="parTrans" cxnId="{B93CD97B-ECBE-F840-8374-2BDACFA4E6B5}">
      <dgm:prSet/>
      <dgm:spPr/>
      <dgm:t>
        <a:bodyPr/>
        <a:lstStyle/>
        <a:p>
          <a:endParaRPr lang="en-US"/>
        </a:p>
      </dgm:t>
    </dgm:pt>
    <dgm:pt modelId="{B0D3AC9A-B9E7-8E44-A654-57D07841D9FD}" type="sibTrans" cxnId="{B93CD97B-ECBE-F840-8374-2BDACFA4E6B5}">
      <dgm:prSet/>
      <dgm:spPr/>
      <dgm:t>
        <a:bodyPr/>
        <a:lstStyle/>
        <a:p>
          <a:endParaRPr lang="en-US"/>
        </a:p>
      </dgm:t>
    </dgm:pt>
    <dgm:pt modelId="{3A970720-3B34-A74D-8EC4-1ECC60B6B65B}">
      <dgm:prSet phldrT="[Text]"/>
      <dgm:spPr/>
      <dgm:t>
        <a:bodyPr/>
        <a:lstStyle/>
        <a:p>
          <a:r>
            <a:rPr lang="en-US"/>
            <a:t>Student Finance Item</a:t>
          </a:r>
        </a:p>
      </dgm:t>
    </dgm:pt>
    <dgm:pt modelId="{E77BC4F0-532E-024A-8267-31BFB342CB4D}" type="parTrans" cxnId="{6B2F5B3A-A22E-E340-931D-26F7CF4925FE}">
      <dgm:prSet/>
      <dgm:spPr/>
      <dgm:t>
        <a:bodyPr/>
        <a:lstStyle/>
        <a:p>
          <a:endParaRPr lang="en-US"/>
        </a:p>
      </dgm:t>
    </dgm:pt>
    <dgm:pt modelId="{8A5E8CB2-7430-E14D-9778-6F4D3E9D5F48}" type="sibTrans" cxnId="{6B2F5B3A-A22E-E340-931D-26F7CF4925FE}">
      <dgm:prSet/>
      <dgm:spPr/>
      <dgm:t>
        <a:bodyPr/>
        <a:lstStyle/>
        <a:p>
          <a:endParaRPr lang="en-US"/>
        </a:p>
      </dgm:t>
    </dgm:pt>
    <dgm:pt modelId="{BCEC2ADB-0096-3148-A766-CB1E354B98E4}">
      <dgm:prSet phldrT="[Text]"/>
      <dgm:spPr/>
      <dgm:t>
        <a:bodyPr/>
        <a:lstStyle/>
        <a:p>
          <a:r>
            <a:rPr lang="en-US"/>
            <a:t>Student</a:t>
          </a:r>
        </a:p>
      </dgm:t>
    </dgm:pt>
    <dgm:pt modelId="{2F493A88-9BEB-6D4D-ADB1-6D29EED50502}" type="parTrans" cxnId="{DA26AB16-8245-184B-BD05-B5DC9B810019}">
      <dgm:prSet/>
      <dgm:spPr/>
      <dgm:t>
        <a:bodyPr/>
        <a:lstStyle/>
        <a:p>
          <a:endParaRPr lang="en-US"/>
        </a:p>
      </dgm:t>
    </dgm:pt>
    <dgm:pt modelId="{6A38D246-F389-DF4C-80A5-A61BA146792A}" type="sibTrans" cxnId="{DA26AB16-8245-184B-BD05-B5DC9B810019}">
      <dgm:prSet/>
      <dgm:spPr/>
      <dgm:t>
        <a:bodyPr/>
        <a:lstStyle/>
        <a:p>
          <a:endParaRPr lang="en-US"/>
        </a:p>
      </dgm:t>
    </dgm:pt>
    <dgm:pt modelId="{3C36729D-0FFD-C748-AEEC-0AE6F8DFD235}">
      <dgm:prSet phldrT="[Text]"/>
      <dgm:spPr/>
      <dgm:t>
        <a:bodyPr/>
        <a:lstStyle/>
        <a:p>
          <a:r>
            <a:rPr lang="en-US"/>
            <a:t>Library</a:t>
          </a:r>
        </a:p>
      </dgm:t>
    </dgm:pt>
    <dgm:pt modelId="{82301945-DBF9-C148-B77E-2BD8454FA38D}" type="parTrans" cxnId="{25DA2EE5-F58A-EB40-A4CE-E5ADAEB598AD}">
      <dgm:prSet/>
      <dgm:spPr/>
      <dgm:t>
        <a:bodyPr/>
        <a:lstStyle/>
        <a:p>
          <a:endParaRPr lang="en-US"/>
        </a:p>
      </dgm:t>
    </dgm:pt>
    <dgm:pt modelId="{7717290F-FCC6-3B46-AC48-09A4A573A8A6}" type="sibTrans" cxnId="{25DA2EE5-F58A-EB40-A4CE-E5ADAEB598AD}">
      <dgm:prSet/>
      <dgm:spPr/>
      <dgm:t>
        <a:bodyPr/>
        <a:lstStyle/>
        <a:p>
          <a:endParaRPr lang="en-US"/>
        </a:p>
      </dgm:t>
    </dgm:pt>
    <dgm:pt modelId="{7C4EDAE0-B8E9-DC48-BBD6-272257DDC70E}" type="pres">
      <dgm:prSet presAssocID="{2E10F5C2-8C7E-7242-9217-3ABB8B59C3FF}" presName="cycle" presStyleCnt="0">
        <dgm:presLayoutVars>
          <dgm:chMax val="1"/>
          <dgm:dir/>
          <dgm:animLvl val="ctr"/>
          <dgm:resizeHandles val="exact"/>
        </dgm:presLayoutVars>
      </dgm:prSet>
      <dgm:spPr/>
      <dgm:t>
        <a:bodyPr/>
        <a:lstStyle/>
        <a:p>
          <a:endParaRPr lang="en-US"/>
        </a:p>
      </dgm:t>
    </dgm:pt>
    <dgm:pt modelId="{FFD06D76-3155-134E-9140-CC2E71308212}" type="pres">
      <dgm:prSet presAssocID="{477CBAA3-45CC-1A44-BF19-4B7EF8B2C032}" presName="centerShape" presStyleLbl="node0" presStyleIdx="0" presStyleCnt="1"/>
      <dgm:spPr/>
      <dgm:t>
        <a:bodyPr/>
        <a:lstStyle/>
        <a:p>
          <a:endParaRPr lang="en-US"/>
        </a:p>
      </dgm:t>
    </dgm:pt>
    <dgm:pt modelId="{8E9C21E5-BE08-5E4A-8615-BD2796688348}" type="pres">
      <dgm:prSet presAssocID="{669D3F69-48B3-5D4C-8176-882B132BE76E}" presName="Name9" presStyleLbl="parChTrans1D2" presStyleIdx="0" presStyleCnt="6"/>
      <dgm:spPr/>
      <dgm:t>
        <a:bodyPr/>
        <a:lstStyle/>
        <a:p>
          <a:endParaRPr lang="en-US"/>
        </a:p>
      </dgm:t>
    </dgm:pt>
    <dgm:pt modelId="{49CE4A80-7AA7-0443-B28F-7C6DDDDC6ED0}" type="pres">
      <dgm:prSet presAssocID="{669D3F69-48B3-5D4C-8176-882B132BE76E}" presName="connTx" presStyleLbl="parChTrans1D2" presStyleIdx="0" presStyleCnt="6"/>
      <dgm:spPr/>
      <dgm:t>
        <a:bodyPr/>
        <a:lstStyle/>
        <a:p>
          <a:endParaRPr lang="en-US"/>
        </a:p>
      </dgm:t>
    </dgm:pt>
    <dgm:pt modelId="{6536799B-E4C3-414D-9767-E99F5B2E9442}" type="pres">
      <dgm:prSet presAssocID="{FAEF86E4-F31A-9A44-8CB8-D132F86A87C2}" presName="node" presStyleLbl="node1" presStyleIdx="0" presStyleCnt="6">
        <dgm:presLayoutVars>
          <dgm:bulletEnabled val="1"/>
        </dgm:presLayoutVars>
      </dgm:prSet>
      <dgm:spPr/>
      <dgm:t>
        <a:bodyPr/>
        <a:lstStyle/>
        <a:p>
          <a:endParaRPr lang="en-US"/>
        </a:p>
      </dgm:t>
    </dgm:pt>
    <dgm:pt modelId="{3FAC08DC-5E23-424D-8570-23B75678EDAC}" type="pres">
      <dgm:prSet presAssocID="{98A55997-956B-504A-B41E-21FC2EB3381B}" presName="Name9" presStyleLbl="parChTrans1D2" presStyleIdx="1" presStyleCnt="6"/>
      <dgm:spPr/>
      <dgm:t>
        <a:bodyPr/>
        <a:lstStyle/>
        <a:p>
          <a:endParaRPr lang="en-US"/>
        </a:p>
      </dgm:t>
    </dgm:pt>
    <dgm:pt modelId="{E47F740E-0BD8-114B-A3C9-2B38BA25BFF6}" type="pres">
      <dgm:prSet presAssocID="{98A55997-956B-504A-B41E-21FC2EB3381B}" presName="connTx" presStyleLbl="parChTrans1D2" presStyleIdx="1" presStyleCnt="6"/>
      <dgm:spPr/>
      <dgm:t>
        <a:bodyPr/>
        <a:lstStyle/>
        <a:p>
          <a:endParaRPr lang="en-US"/>
        </a:p>
      </dgm:t>
    </dgm:pt>
    <dgm:pt modelId="{2FF59079-481C-D44F-BE49-CD8789052804}" type="pres">
      <dgm:prSet presAssocID="{9DEC8E94-9808-1645-951E-D78A6319C58D}" presName="node" presStyleLbl="node1" presStyleIdx="1" presStyleCnt="6">
        <dgm:presLayoutVars>
          <dgm:bulletEnabled val="1"/>
        </dgm:presLayoutVars>
      </dgm:prSet>
      <dgm:spPr/>
      <dgm:t>
        <a:bodyPr/>
        <a:lstStyle/>
        <a:p>
          <a:endParaRPr lang="en-US"/>
        </a:p>
      </dgm:t>
    </dgm:pt>
    <dgm:pt modelId="{902A414C-01C9-5645-9528-94D8CC730202}" type="pres">
      <dgm:prSet presAssocID="{D917628D-F836-7244-A667-86E979C9F4EA}" presName="Name9" presStyleLbl="parChTrans1D2" presStyleIdx="2" presStyleCnt="6"/>
      <dgm:spPr/>
      <dgm:t>
        <a:bodyPr/>
        <a:lstStyle/>
        <a:p>
          <a:endParaRPr lang="en-US"/>
        </a:p>
      </dgm:t>
    </dgm:pt>
    <dgm:pt modelId="{0FAA9F87-49BA-D647-904D-071253FF5946}" type="pres">
      <dgm:prSet presAssocID="{D917628D-F836-7244-A667-86E979C9F4EA}" presName="connTx" presStyleLbl="parChTrans1D2" presStyleIdx="2" presStyleCnt="6"/>
      <dgm:spPr/>
      <dgm:t>
        <a:bodyPr/>
        <a:lstStyle/>
        <a:p>
          <a:endParaRPr lang="en-US"/>
        </a:p>
      </dgm:t>
    </dgm:pt>
    <dgm:pt modelId="{1DD29E3C-5EDB-1449-981C-FF47493954D2}" type="pres">
      <dgm:prSet presAssocID="{BBECA1A0-6BFB-E64C-BF83-0B2137BE3A00}" presName="node" presStyleLbl="node1" presStyleIdx="2" presStyleCnt="6">
        <dgm:presLayoutVars>
          <dgm:bulletEnabled val="1"/>
        </dgm:presLayoutVars>
      </dgm:prSet>
      <dgm:spPr/>
      <dgm:t>
        <a:bodyPr/>
        <a:lstStyle/>
        <a:p>
          <a:endParaRPr lang="en-US"/>
        </a:p>
      </dgm:t>
    </dgm:pt>
    <dgm:pt modelId="{B1CBC7FD-CDE5-BA4D-8E88-DD9902A018AE}" type="pres">
      <dgm:prSet presAssocID="{2F493A88-9BEB-6D4D-ADB1-6D29EED50502}" presName="Name9" presStyleLbl="parChTrans1D2" presStyleIdx="3" presStyleCnt="6"/>
      <dgm:spPr/>
      <dgm:t>
        <a:bodyPr/>
        <a:lstStyle/>
        <a:p>
          <a:endParaRPr lang="en-US"/>
        </a:p>
      </dgm:t>
    </dgm:pt>
    <dgm:pt modelId="{FD63DBC5-50B1-F64F-ABDE-5F924C588BED}" type="pres">
      <dgm:prSet presAssocID="{2F493A88-9BEB-6D4D-ADB1-6D29EED50502}" presName="connTx" presStyleLbl="parChTrans1D2" presStyleIdx="3" presStyleCnt="6"/>
      <dgm:spPr/>
      <dgm:t>
        <a:bodyPr/>
        <a:lstStyle/>
        <a:p>
          <a:endParaRPr lang="en-US"/>
        </a:p>
      </dgm:t>
    </dgm:pt>
    <dgm:pt modelId="{B430522B-5886-A543-BF10-F31E79293B61}" type="pres">
      <dgm:prSet presAssocID="{BCEC2ADB-0096-3148-A766-CB1E354B98E4}" presName="node" presStyleLbl="node1" presStyleIdx="3" presStyleCnt="6">
        <dgm:presLayoutVars>
          <dgm:bulletEnabled val="1"/>
        </dgm:presLayoutVars>
      </dgm:prSet>
      <dgm:spPr/>
      <dgm:t>
        <a:bodyPr/>
        <a:lstStyle/>
        <a:p>
          <a:endParaRPr lang="en-US"/>
        </a:p>
      </dgm:t>
    </dgm:pt>
    <dgm:pt modelId="{4B327B5B-7E58-DC48-8302-29B3CCDF2392}" type="pres">
      <dgm:prSet presAssocID="{E77BC4F0-532E-024A-8267-31BFB342CB4D}" presName="Name9" presStyleLbl="parChTrans1D2" presStyleIdx="4" presStyleCnt="6"/>
      <dgm:spPr/>
      <dgm:t>
        <a:bodyPr/>
        <a:lstStyle/>
        <a:p>
          <a:endParaRPr lang="en-US"/>
        </a:p>
      </dgm:t>
    </dgm:pt>
    <dgm:pt modelId="{0D37728C-7BFF-4244-8D6D-8D39B2395F9D}" type="pres">
      <dgm:prSet presAssocID="{E77BC4F0-532E-024A-8267-31BFB342CB4D}" presName="connTx" presStyleLbl="parChTrans1D2" presStyleIdx="4" presStyleCnt="6"/>
      <dgm:spPr/>
      <dgm:t>
        <a:bodyPr/>
        <a:lstStyle/>
        <a:p>
          <a:endParaRPr lang="en-US"/>
        </a:p>
      </dgm:t>
    </dgm:pt>
    <dgm:pt modelId="{5954FC99-24D1-1B48-BE89-E61329123265}" type="pres">
      <dgm:prSet presAssocID="{3A970720-3B34-A74D-8EC4-1ECC60B6B65B}" presName="node" presStyleLbl="node1" presStyleIdx="4" presStyleCnt="6">
        <dgm:presLayoutVars>
          <dgm:bulletEnabled val="1"/>
        </dgm:presLayoutVars>
      </dgm:prSet>
      <dgm:spPr/>
      <dgm:t>
        <a:bodyPr/>
        <a:lstStyle/>
        <a:p>
          <a:endParaRPr lang="en-US"/>
        </a:p>
      </dgm:t>
    </dgm:pt>
    <dgm:pt modelId="{30E6EE16-C78B-7E47-9D5A-0318CF5A24D4}" type="pres">
      <dgm:prSet presAssocID="{82301945-DBF9-C148-B77E-2BD8454FA38D}" presName="Name9" presStyleLbl="parChTrans1D2" presStyleIdx="5" presStyleCnt="6"/>
      <dgm:spPr/>
      <dgm:t>
        <a:bodyPr/>
        <a:lstStyle/>
        <a:p>
          <a:endParaRPr lang="en-US"/>
        </a:p>
      </dgm:t>
    </dgm:pt>
    <dgm:pt modelId="{D6162E20-E3F6-B64D-B12F-9AA73C5CD113}" type="pres">
      <dgm:prSet presAssocID="{82301945-DBF9-C148-B77E-2BD8454FA38D}" presName="connTx" presStyleLbl="parChTrans1D2" presStyleIdx="5" presStyleCnt="6"/>
      <dgm:spPr/>
      <dgm:t>
        <a:bodyPr/>
        <a:lstStyle/>
        <a:p>
          <a:endParaRPr lang="en-US"/>
        </a:p>
      </dgm:t>
    </dgm:pt>
    <dgm:pt modelId="{A61BA580-C1F5-A344-8990-15AB9FBFD469}" type="pres">
      <dgm:prSet presAssocID="{3C36729D-0FFD-C748-AEEC-0AE6F8DFD235}" presName="node" presStyleLbl="node1" presStyleIdx="5" presStyleCnt="6">
        <dgm:presLayoutVars>
          <dgm:bulletEnabled val="1"/>
        </dgm:presLayoutVars>
      </dgm:prSet>
      <dgm:spPr/>
      <dgm:t>
        <a:bodyPr/>
        <a:lstStyle/>
        <a:p>
          <a:endParaRPr lang="en-US"/>
        </a:p>
      </dgm:t>
    </dgm:pt>
  </dgm:ptLst>
  <dgm:cxnLst>
    <dgm:cxn modelId="{7B0B37C3-BC65-8C44-AC60-9C845C5F1654}" type="presOf" srcId="{D917628D-F836-7244-A667-86E979C9F4EA}" destId="{902A414C-01C9-5645-9528-94D8CC730202}" srcOrd="0" destOrd="0" presId="urn:microsoft.com/office/officeart/2005/8/layout/radial1"/>
    <dgm:cxn modelId="{4C11616F-5CDD-0F4C-8BD9-C76921A9C0EB}" type="presOf" srcId="{82301945-DBF9-C148-B77E-2BD8454FA38D}" destId="{30E6EE16-C78B-7E47-9D5A-0318CF5A24D4}" srcOrd="0" destOrd="0" presId="urn:microsoft.com/office/officeart/2005/8/layout/radial1"/>
    <dgm:cxn modelId="{CB1ACD09-8296-6F43-A49A-EB5733E5888E}" srcId="{477CBAA3-45CC-1A44-BF19-4B7EF8B2C032}" destId="{9DEC8E94-9808-1645-951E-D78A6319C58D}" srcOrd="1" destOrd="0" parTransId="{98A55997-956B-504A-B41E-21FC2EB3381B}" sibTransId="{05C334CF-C9A3-2B48-AB15-95D6ADA9FD2C}"/>
    <dgm:cxn modelId="{4CD8BE8A-FB15-0C44-B28D-4F1A2E44A7EC}" type="presOf" srcId="{BBECA1A0-6BFB-E64C-BF83-0B2137BE3A00}" destId="{1DD29E3C-5EDB-1449-981C-FF47493954D2}" srcOrd="0" destOrd="0" presId="urn:microsoft.com/office/officeart/2005/8/layout/radial1"/>
    <dgm:cxn modelId="{6B2F5B3A-A22E-E340-931D-26F7CF4925FE}" srcId="{477CBAA3-45CC-1A44-BF19-4B7EF8B2C032}" destId="{3A970720-3B34-A74D-8EC4-1ECC60B6B65B}" srcOrd="4" destOrd="0" parTransId="{E77BC4F0-532E-024A-8267-31BFB342CB4D}" sibTransId="{8A5E8CB2-7430-E14D-9778-6F4D3E9D5F48}"/>
    <dgm:cxn modelId="{63BD0E8D-56A6-604F-B895-66504C0B8283}" type="presOf" srcId="{BCEC2ADB-0096-3148-A766-CB1E354B98E4}" destId="{B430522B-5886-A543-BF10-F31E79293B61}" srcOrd="0" destOrd="0" presId="urn:microsoft.com/office/officeart/2005/8/layout/radial1"/>
    <dgm:cxn modelId="{990CD890-3B3F-2947-9F24-C26471305EE3}" type="presOf" srcId="{98A55997-956B-504A-B41E-21FC2EB3381B}" destId="{3FAC08DC-5E23-424D-8570-23B75678EDAC}" srcOrd="0" destOrd="0" presId="urn:microsoft.com/office/officeart/2005/8/layout/radial1"/>
    <dgm:cxn modelId="{C00D24A4-AA03-0446-A080-7E8A4AF21C5F}" type="presOf" srcId="{82301945-DBF9-C148-B77E-2BD8454FA38D}" destId="{D6162E20-E3F6-B64D-B12F-9AA73C5CD113}" srcOrd="1" destOrd="0" presId="urn:microsoft.com/office/officeart/2005/8/layout/radial1"/>
    <dgm:cxn modelId="{25DA2EE5-F58A-EB40-A4CE-E5ADAEB598AD}" srcId="{477CBAA3-45CC-1A44-BF19-4B7EF8B2C032}" destId="{3C36729D-0FFD-C748-AEEC-0AE6F8DFD235}" srcOrd="5" destOrd="0" parTransId="{82301945-DBF9-C148-B77E-2BD8454FA38D}" sibTransId="{7717290F-FCC6-3B46-AC48-09A4A573A8A6}"/>
    <dgm:cxn modelId="{79CA0FD9-EDCE-B640-8A9B-DC8736DD39B1}" srcId="{2E10F5C2-8C7E-7242-9217-3ABB8B59C3FF}" destId="{477CBAA3-45CC-1A44-BF19-4B7EF8B2C032}" srcOrd="0" destOrd="0" parTransId="{7D694FBA-DF5A-0341-839C-189A443BBFF2}" sibTransId="{FC1877AC-1109-E44E-B7CA-8C85A074909E}"/>
    <dgm:cxn modelId="{DA26AB16-8245-184B-BD05-B5DC9B810019}" srcId="{477CBAA3-45CC-1A44-BF19-4B7EF8B2C032}" destId="{BCEC2ADB-0096-3148-A766-CB1E354B98E4}" srcOrd="3" destOrd="0" parTransId="{2F493A88-9BEB-6D4D-ADB1-6D29EED50502}" sibTransId="{6A38D246-F389-DF4C-80A5-A61BA146792A}"/>
    <dgm:cxn modelId="{F81DBA50-2216-3341-981A-7CE49EB658EC}" type="presOf" srcId="{E77BC4F0-532E-024A-8267-31BFB342CB4D}" destId="{0D37728C-7BFF-4244-8D6D-8D39B2395F9D}" srcOrd="1" destOrd="0" presId="urn:microsoft.com/office/officeart/2005/8/layout/radial1"/>
    <dgm:cxn modelId="{7445DEB0-F52D-154A-A08E-C072CEA32CE4}" type="presOf" srcId="{669D3F69-48B3-5D4C-8176-882B132BE76E}" destId="{49CE4A80-7AA7-0443-B28F-7C6DDDDC6ED0}" srcOrd="1" destOrd="0" presId="urn:microsoft.com/office/officeart/2005/8/layout/radial1"/>
    <dgm:cxn modelId="{FA68CFBA-DB70-E945-BF34-253C85B7B9FA}" type="presOf" srcId="{FAEF86E4-F31A-9A44-8CB8-D132F86A87C2}" destId="{6536799B-E4C3-414D-9767-E99F5B2E9442}" srcOrd="0" destOrd="0" presId="urn:microsoft.com/office/officeart/2005/8/layout/radial1"/>
    <dgm:cxn modelId="{FC46F63B-4CDD-5342-9441-7C4719855DEB}" srcId="{477CBAA3-45CC-1A44-BF19-4B7EF8B2C032}" destId="{FAEF86E4-F31A-9A44-8CB8-D132F86A87C2}" srcOrd="0" destOrd="0" parTransId="{669D3F69-48B3-5D4C-8176-882B132BE76E}" sibTransId="{769E0C65-C830-184B-8AA1-2D2324811D18}"/>
    <dgm:cxn modelId="{5699BECF-CE5E-3C4C-A64F-105B10EC4184}" type="presOf" srcId="{477CBAA3-45CC-1A44-BF19-4B7EF8B2C032}" destId="{FFD06D76-3155-134E-9140-CC2E71308212}" srcOrd="0" destOrd="0" presId="urn:microsoft.com/office/officeart/2005/8/layout/radial1"/>
    <dgm:cxn modelId="{07E6A8FB-C9D9-FC4A-98D4-D8D77F920508}" type="presOf" srcId="{E77BC4F0-532E-024A-8267-31BFB342CB4D}" destId="{4B327B5B-7E58-DC48-8302-29B3CCDF2392}" srcOrd="0" destOrd="0" presId="urn:microsoft.com/office/officeart/2005/8/layout/radial1"/>
    <dgm:cxn modelId="{95089949-67C3-9645-8B5B-B1050CB9A90D}" type="presOf" srcId="{9DEC8E94-9808-1645-951E-D78A6319C58D}" destId="{2FF59079-481C-D44F-BE49-CD8789052804}" srcOrd="0" destOrd="0" presId="urn:microsoft.com/office/officeart/2005/8/layout/radial1"/>
    <dgm:cxn modelId="{31A275D7-7C23-BC4A-9BED-294BE54458BB}" type="presOf" srcId="{98A55997-956B-504A-B41E-21FC2EB3381B}" destId="{E47F740E-0BD8-114B-A3C9-2B38BA25BFF6}" srcOrd="1" destOrd="0" presId="urn:microsoft.com/office/officeart/2005/8/layout/radial1"/>
    <dgm:cxn modelId="{4547A524-6BCD-5044-B3C8-628F199654E2}" type="presOf" srcId="{3C36729D-0FFD-C748-AEEC-0AE6F8DFD235}" destId="{A61BA580-C1F5-A344-8990-15AB9FBFD469}" srcOrd="0" destOrd="0" presId="urn:microsoft.com/office/officeart/2005/8/layout/radial1"/>
    <dgm:cxn modelId="{B93CD97B-ECBE-F840-8374-2BDACFA4E6B5}" srcId="{477CBAA3-45CC-1A44-BF19-4B7EF8B2C032}" destId="{BBECA1A0-6BFB-E64C-BF83-0B2137BE3A00}" srcOrd="2" destOrd="0" parTransId="{D917628D-F836-7244-A667-86E979C9F4EA}" sibTransId="{B0D3AC9A-B9E7-8E44-A654-57D07841D9FD}"/>
    <dgm:cxn modelId="{923EB019-20E4-C745-BFA8-7D2F932F3A9C}" type="presOf" srcId="{3A970720-3B34-A74D-8EC4-1ECC60B6B65B}" destId="{5954FC99-24D1-1B48-BE89-E61329123265}" srcOrd="0" destOrd="0" presId="urn:microsoft.com/office/officeart/2005/8/layout/radial1"/>
    <dgm:cxn modelId="{06489077-F68A-F249-930D-C494CFFC59C5}" type="presOf" srcId="{669D3F69-48B3-5D4C-8176-882B132BE76E}" destId="{8E9C21E5-BE08-5E4A-8615-BD2796688348}" srcOrd="0" destOrd="0" presId="urn:microsoft.com/office/officeart/2005/8/layout/radial1"/>
    <dgm:cxn modelId="{0C91F1D2-DF66-DD44-9E15-782AA8E1403F}" type="presOf" srcId="{2F493A88-9BEB-6D4D-ADB1-6D29EED50502}" destId="{FD63DBC5-50B1-F64F-ABDE-5F924C588BED}" srcOrd="1" destOrd="0" presId="urn:microsoft.com/office/officeart/2005/8/layout/radial1"/>
    <dgm:cxn modelId="{9C580916-5A8B-524D-8395-95C6B76845EC}" type="presOf" srcId="{2E10F5C2-8C7E-7242-9217-3ABB8B59C3FF}" destId="{7C4EDAE0-B8E9-DC48-BBD6-272257DDC70E}" srcOrd="0" destOrd="0" presId="urn:microsoft.com/office/officeart/2005/8/layout/radial1"/>
    <dgm:cxn modelId="{107E6D28-7B99-5B49-81E9-563978599D9D}" type="presOf" srcId="{D917628D-F836-7244-A667-86E979C9F4EA}" destId="{0FAA9F87-49BA-D647-904D-071253FF5946}" srcOrd="1" destOrd="0" presId="urn:microsoft.com/office/officeart/2005/8/layout/radial1"/>
    <dgm:cxn modelId="{1445F826-03A6-A746-B14C-37358258AD30}" type="presOf" srcId="{2F493A88-9BEB-6D4D-ADB1-6D29EED50502}" destId="{B1CBC7FD-CDE5-BA4D-8E88-DD9902A018AE}" srcOrd="0" destOrd="0" presId="urn:microsoft.com/office/officeart/2005/8/layout/radial1"/>
    <dgm:cxn modelId="{E7B3DBCB-57E0-F547-B835-1E835DF58B08}" type="presParOf" srcId="{7C4EDAE0-B8E9-DC48-BBD6-272257DDC70E}" destId="{FFD06D76-3155-134E-9140-CC2E71308212}" srcOrd="0" destOrd="0" presId="urn:microsoft.com/office/officeart/2005/8/layout/radial1"/>
    <dgm:cxn modelId="{6233CCAA-AEA4-664E-A9BC-2A7F850CF4E6}" type="presParOf" srcId="{7C4EDAE0-B8E9-DC48-BBD6-272257DDC70E}" destId="{8E9C21E5-BE08-5E4A-8615-BD2796688348}" srcOrd="1" destOrd="0" presId="urn:microsoft.com/office/officeart/2005/8/layout/radial1"/>
    <dgm:cxn modelId="{0096EE65-C726-E849-A23D-9767773CB70F}" type="presParOf" srcId="{8E9C21E5-BE08-5E4A-8615-BD2796688348}" destId="{49CE4A80-7AA7-0443-B28F-7C6DDDDC6ED0}" srcOrd="0" destOrd="0" presId="urn:microsoft.com/office/officeart/2005/8/layout/radial1"/>
    <dgm:cxn modelId="{56B88059-5D7C-E240-8244-263B777924BE}" type="presParOf" srcId="{7C4EDAE0-B8E9-DC48-BBD6-272257DDC70E}" destId="{6536799B-E4C3-414D-9767-E99F5B2E9442}" srcOrd="2" destOrd="0" presId="urn:microsoft.com/office/officeart/2005/8/layout/radial1"/>
    <dgm:cxn modelId="{08FD866A-ECE3-B440-B6C7-4D115AA69073}" type="presParOf" srcId="{7C4EDAE0-B8E9-DC48-BBD6-272257DDC70E}" destId="{3FAC08DC-5E23-424D-8570-23B75678EDAC}" srcOrd="3" destOrd="0" presId="urn:microsoft.com/office/officeart/2005/8/layout/radial1"/>
    <dgm:cxn modelId="{15B91B41-D60A-F846-9ED7-CB0D21BEF703}" type="presParOf" srcId="{3FAC08DC-5E23-424D-8570-23B75678EDAC}" destId="{E47F740E-0BD8-114B-A3C9-2B38BA25BFF6}" srcOrd="0" destOrd="0" presId="urn:microsoft.com/office/officeart/2005/8/layout/radial1"/>
    <dgm:cxn modelId="{131F598C-CEE3-3245-ACBC-7FBE6DF26028}" type="presParOf" srcId="{7C4EDAE0-B8E9-DC48-BBD6-272257DDC70E}" destId="{2FF59079-481C-D44F-BE49-CD8789052804}" srcOrd="4" destOrd="0" presId="urn:microsoft.com/office/officeart/2005/8/layout/radial1"/>
    <dgm:cxn modelId="{7845ED88-2662-B845-A53B-4278BEA31E98}" type="presParOf" srcId="{7C4EDAE0-B8E9-DC48-BBD6-272257DDC70E}" destId="{902A414C-01C9-5645-9528-94D8CC730202}" srcOrd="5" destOrd="0" presId="urn:microsoft.com/office/officeart/2005/8/layout/radial1"/>
    <dgm:cxn modelId="{1CAA91A0-234D-DE48-AC06-2E1FC1919250}" type="presParOf" srcId="{902A414C-01C9-5645-9528-94D8CC730202}" destId="{0FAA9F87-49BA-D647-904D-071253FF5946}" srcOrd="0" destOrd="0" presId="urn:microsoft.com/office/officeart/2005/8/layout/radial1"/>
    <dgm:cxn modelId="{9E927613-F462-F344-9AD4-D1F0B7FDA8BC}" type="presParOf" srcId="{7C4EDAE0-B8E9-DC48-BBD6-272257DDC70E}" destId="{1DD29E3C-5EDB-1449-981C-FF47493954D2}" srcOrd="6" destOrd="0" presId="urn:microsoft.com/office/officeart/2005/8/layout/radial1"/>
    <dgm:cxn modelId="{FFE8FF57-7BBB-7145-BB00-5FC522AF9D88}" type="presParOf" srcId="{7C4EDAE0-B8E9-DC48-BBD6-272257DDC70E}" destId="{B1CBC7FD-CDE5-BA4D-8E88-DD9902A018AE}" srcOrd="7" destOrd="0" presId="urn:microsoft.com/office/officeart/2005/8/layout/radial1"/>
    <dgm:cxn modelId="{342907D4-9488-0246-A4B6-850E77ADE0E8}" type="presParOf" srcId="{B1CBC7FD-CDE5-BA4D-8E88-DD9902A018AE}" destId="{FD63DBC5-50B1-F64F-ABDE-5F924C588BED}" srcOrd="0" destOrd="0" presId="urn:microsoft.com/office/officeart/2005/8/layout/radial1"/>
    <dgm:cxn modelId="{3107451E-8282-084F-BD94-81E86A83E6CD}" type="presParOf" srcId="{7C4EDAE0-B8E9-DC48-BBD6-272257DDC70E}" destId="{B430522B-5886-A543-BF10-F31E79293B61}" srcOrd="8" destOrd="0" presId="urn:microsoft.com/office/officeart/2005/8/layout/radial1"/>
    <dgm:cxn modelId="{AD90A613-B1FF-1542-8C34-66EC5C76E45F}" type="presParOf" srcId="{7C4EDAE0-B8E9-DC48-BBD6-272257DDC70E}" destId="{4B327B5B-7E58-DC48-8302-29B3CCDF2392}" srcOrd="9" destOrd="0" presId="urn:microsoft.com/office/officeart/2005/8/layout/radial1"/>
    <dgm:cxn modelId="{D1055B1D-A9A7-ED4C-88D6-0A8516AC2C53}" type="presParOf" srcId="{4B327B5B-7E58-DC48-8302-29B3CCDF2392}" destId="{0D37728C-7BFF-4244-8D6D-8D39B2395F9D}" srcOrd="0" destOrd="0" presId="urn:microsoft.com/office/officeart/2005/8/layout/radial1"/>
    <dgm:cxn modelId="{077D7845-A10B-6442-AC4D-1A783BEA7D09}" type="presParOf" srcId="{7C4EDAE0-B8E9-DC48-BBD6-272257DDC70E}" destId="{5954FC99-24D1-1B48-BE89-E61329123265}" srcOrd="10" destOrd="0" presId="urn:microsoft.com/office/officeart/2005/8/layout/radial1"/>
    <dgm:cxn modelId="{3BC65332-1AB5-C544-A9F5-1635FD8DB6E0}" type="presParOf" srcId="{7C4EDAE0-B8E9-DC48-BBD6-272257DDC70E}" destId="{30E6EE16-C78B-7E47-9D5A-0318CF5A24D4}" srcOrd="11" destOrd="0" presId="urn:microsoft.com/office/officeart/2005/8/layout/radial1"/>
    <dgm:cxn modelId="{65B727C3-AFA9-DC42-9ECA-362A744E77C8}" type="presParOf" srcId="{30E6EE16-C78B-7E47-9D5A-0318CF5A24D4}" destId="{D6162E20-E3F6-B64D-B12F-9AA73C5CD113}" srcOrd="0" destOrd="0" presId="urn:microsoft.com/office/officeart/2005/8/layout/radial1"/>
    <dgm:cxn modelId="{E915CFC1-028F-0447-8D99-99B1232E7E08}" type="presParOf" srcId="{7C4EDAE0-B8E9-DC48-BBD6-272257DDC70E}" destId="{A61BA580-C1F5-A344-8990-15AB9FBFD469}" srcOrd="12" destOrd="0" presId="urn:microsoft.com/office/officeart/2005/8/layout/radial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5101CCC-048A-C34B-930E-14EC82220E9E}" type="doc">
      <dgm:prSet loTypeId="urn:microsoft.com/office/officeart/2005/8/layout/orgChart1" loCatId="" qsTypeId="urn:microsoft.com/office/officeart/2005/8/quickstyle/simple4" qsCatId="simple" csTypeId="urn:microsoft.com/office/officeart/2005/8/colors/accent1_2" csCatId="accent1" phldr="1"/>
      <dgm:spPr/>
      <dgm:t>
        <a:bodyPr/>
        <a:lstStyle/>
        <a:p>
          <a:endParaRPr lang="en-US"/>
        </a:p>
      </dgm:t>
    </dgm:pt>
    <dgm:pt modelId="{6ECF30B0-82CC-4644-831A-676E8C9C0DB0}">
      <dgm:prSet phldrT="[Text]"/>
      <dgm:spPr/>
      <dgm:t>
        <a:bodyPr/>
        <a:lstStyle/>
        <a:p>
          <a:r>
            <a:rPr lang="en-US"/>
            <a:t>Microservice</a:t>
          </a:r>
        </a:p>
      </dgm:t>
    </dgm:pt>
    <dgm:pt modelId="{56625613-77E2-5643-850D-4FC109C75B69}" type="parTrans" cxnId="{C999EA76-695C-054C-859C-47AD455936EE}">
      <dgm:prSet/>
      <dgm:spPr/>
      <dgm:t>
        <a:bodyPr/>
        <a:lstStyle/>
        <a:p>
          <a:endParaRPr lang="en-US"/>
        </a:p>
      </dgm:t>
    </dgm:pt>
    <dgm:pt modelId="{8953C411-686A-C844-B564-F30DB9D0C17A}" type="sibTrans" cxnId="{C999EA76-695C-054C-859C-47AD455936EE}">
      <dgm:prSet/>
      <dgm:spPr/>
      <dgm:t>
        <a:bodyPr/>
        <a:lstStyle/>
        <a:p>
          <a:endParaRPr lang="en-US"/>
        </a:p>
      </dgm:t>
    </dgm:pt>
    <dgm:pt modelId="{BEB4D2D1-748C-8C44-8FB1-742732838FCB}">
      <dgm:prSet phldrT="[Text]"/>
      <dgm:spPr/>
      <dgm:t>
        <a:bodyPr/>
        <a:lstStyle/>
        <a:p>
          <a:r>
            <a:rPr lang="en-US"/>
            <a:t>Committed into source control</a:t>
          </a:r>
        </a:p>
      </dgm:t>
    </dgm:pt>
    <dgm:pt modelId="{A98C8534-6F20-FB4B-8F5C-097DFD0725D8}" type="parTrans" cxnId="{DB783EB2-5E8F-0843-9157-7035326AEE9B}">
      <dgm:prSet/>
      <dgm:spPr/>
      <dgm:t>
        <a:bodyPr/>
        <a:lstStyle/>
        <a:p>
          <a:endParaRPr lang="en-US"/>
        </a:p>
      </dgm:t>
    </dgm:pt>
    <dgm:pt modelId="{33221B14-A8D9-0945-BA1C-85004351B014}" type="sibTrans" cxnId="{DB783EB2-5E8F-0843-9157-7035326AEE9B}">
      <dgm:prSet/>
      <dgm:spPr/>
      <dgm:t>
        <a:bodyPr/>
        <a:lstStyle/>
        <a:p>
          <a:endParaRPr lang="en-US"/>
        </a:p>
      </dgm:t>
    </dgm:pt>
    <dgm:pt modelId="{B6BDA652-45E2-9441-B898-B7ECDADBA823}">
      <dgm:prSet phldrT="[Text]"/>
      <dgm:spPr/>
      <dgm:t>
        <a:bodyPr/>
        <a:lstStyle/>
        <a:p>
          <a:r>
            <a:rPr lang="en-US"/>
            <a:t>Automated test coverage</a:t>
          </a:r>
        </a:p>
      </dgm:t>
    </dgm:pt>
    <dgm:pt modelId="{27387C1F-436E-544A-8D0C-57628C6A07C7}" type="parTrans" cxnId="{BE238494-8AA1-5D4D-AC90-E2EA79F2F5E9}">
      <dgm:prSet/>
      <dgm:spPr/>
      <dgm:t>
        <a:bodyPr/>
        <a:lstStyle/>
        <a:p>
          <a:endParaRPr lang="en-US"/>
        </a:p>
      </dgm:t>
    </dgm:pt>
    <dgm:pt modelId="{14A0E424-985D-8A43-A157-2571F8CAAEE0}" type="sibTrans" cxnId="{BE238494-8AA1-5D4D-AC90-E2EA79F2F5E9}">
      <dgm:prSet/>
      <dgm:spPr/>
      <dgm:t>
        <a:bodyPr/>
        <a:lstStyle/>
        <a:p>
          <a:endParaRPr lang="en-US"/>
        </a:p>
      </dgm:t>
    </dgm:pt>
    <dgm:pt modelId="{E45B964E-B6C9-6A4C-BDD3-F18911D1EABD}">
      <dgm:prSet phldrT="[Text]"/>
      <dgm:spPr/>
      <dgm:t>
        <a:bodyPr/>
        <a:lstStyle/>
        <a:p>
          <a:r>
            <a:rPr lang="en-US"/>
            <a:t>Automated software deployment</a:t>
          </a:r>
        </a:p>
      </dgm:t>
    </dgm:pt>
    <dgm:pt modelId="{68ABB390-F783-684F-B533-311DE0732906}" type="parTrans" cxnId="{D851A244-71D4-C84F-B7D8-967061AAB526}">
      <dgm:prSet/>
      <dgm:spPr/>
      <dgm:t>
        <a:bodyPr/>
        <a:lstStyle/>
        <a:p>
          <a:endParaRPr lang="en-US"/>
        </a:p>
      </dgm:t>
    </dgm:pt>
    <dgm:pt modelId="{C5F52641-B611-0F42-AC71-10124C3D30DD}" type="sibTrans" cxnId="{D851A244-71D4-C84F-B7D8-967061AAB526}">
      <dgm:prSet/>
      <dgm:spPr/>
      <dgm:t>
        <a:bodyPr/>
        <a:lstStyle/>
        <a:p>
          <a:endParaRPr lang="en-US"/>
        </a:p>
      </dgm:t>
    </dgm:pt>
    <dgm:pt modelId="{6FB863C7-56AA-944C-B935-E04F8EEC341A}">
      <dgm:prSet phldrT="[Text]"/>
      <dgm:spPr/>
      <dgm:t>
        <a:bodyPr/>
        <a:lstStyle/>
        <a:p>
          <a:r>
            <a:rPr lang="en-US"/>
            <a:t>Hipchat build/code notifications</a:t>
          </a:r>
        </a:p>
      </dgm:t>
    </dgm:pt>
    <dgm:pt modelId="{35C8C51C-099E-EC4F-BD36-480F8BFAC0D6}" type="parTrans" cxnId="{D25465D1-6A8E-E141-ABB1-28D7C549D7E6}">
      <dgm:prSet/>
      <dgm:spPr/>
      <dgm:t>
        <a:bodyPr/>
        <a:lstStyle/>
        <a:p>
          <a:endParaRPr lang="en-US"/>
        </a:p>
      </dgm:t>
    </dgm:pt>
    <dgm:pt modelId="{0D5D79ED-78C7-A440-A8CD-41605E39B394}" type="sibTrans" cxnId="{D25465D1-6A8E-E141-ABB1-28D7C549D7E6}">
      <dgm:prSet/>
      <dgm:spPr/>
      <dgm:t>
        <a:bodyPr/>
        <a:lstStyle/>
        <a:p>
          <a:endParaRPr lang="en-US"/>
        </a:p>
      </dgm:t>
    </dgm:pt>
    <dgm:pt modelId="{BFD53FB1-1A7C-1949-8461-98D2037EE20A}">
      <dgm:prSet phldrT="[Text]"/>
      <dgm:spPr/>
      <dgm:t>
        <a:bodyPr/>
        <a:lstStyle/>
        <a:p>
          <a:r>
            <a:rPr lang="en-US"/>
            <a:t>Deployed to Dev</a:t>
          </a:r>
        </a:p>
      </dgm:t>
    </dgm:pt>
    <dgm:pt modelId="{245D1189-B917-F549-8843-0D06AA3EE1A2}" type="parTrans" cxnId="{9F7D6C01-5962-EC4C-8E94-D998D8ED05A1}">
      <dgm:prSet/>
      <dgm:spPr/>
      <dgm:t>
        <a:bodyPr/>
        <a:lstStyle/>
        <a:p>
          <a:endParaRPr lang="en-US"/>
        </a:p>
      </dgm:t>
    </dgm:pt>
    <dgm:pt modelId="{98CE71A3-22BA-B440-BA56-146F9A052049}" type="sibTrans" cxnId="{9F7D6C01-5962-EC4C-8E94-D998D8ED05A1}">
      <dgm:prSet/>
      <dgm:spPr/>
      <dgm:t>
        <a:bodyPr/>
        <a:lstStyle/>
        <a:p>
          <a:endParaRPr lang="en-US"/>
        </a:p>
      </dgm:t>
    </dgm:pt>
    <dgm:pt modelId="{C9D175FA-421D-EF4B-B9A6-CC5BF7E5D0F9}" type="pres">
      <dgm:prSet presAssocID="{85101CCC-048A-C34B-930E-14EC82220E9E}" presName="hierChild1" presStyleCnt="0">
        <dgm:presLayoutVars>
          <dgm:orgChart val="1"/>
          <dgm:chPref val="1"/>
          <dgm:dir/>
          <dgm:animOne val="branch"/>
          <dgm:animLvl val="lvl"/>
          <dgm:resizeHandles/>
        </dgm:presLayoutVars>
      </dgm:prSet>
      <dgm:spPr/>
      <dgm:t>
        <a:bodyPr/>
        <a:lstStyle/>
        <a:p>
          <a:endParaRPr lang="en-US"/>
        </a:p>
      </dgm:t>
    </dgm:pt>
    <dgm:pt modelId="{19959846-9CE3-8941-8044-320A11ADA22C}" type="pres">
      <dgm:prSet presAssocID="{6ECF30B0-82CC-4644-831A-676E8C9C0DB0}" presName="hierRoot1" presStyleCnt="0">
        <dgm:presLayoutVars>
          <dgm:hierBranch val="init"/>
        </dgm:presLayoutVars>
      </dgm:prSet>
      <dgm:spPr/>
    </dgm:pt>
    <dgm:pt modelId="{BF3B7CAF-E6CD-8E4C-A169-4D8B482C2329}" type="pres">
      <dgm:prSet presAssocID="{6ECF30B0-82CC-4644-831A-676E8C9C0DB0}" presName="rootComposite1" presStyleCnt="0"/>
      <dgm:spPr/>
    </dgm:pt>
    <dgm:pt modelId="{9A8691D6-7C00-3A42-8B83-BFD46FC2F0B0}" type="pres">
      <dgm:prSet presAssocID="{6ECF30B0-82CC-4644-831A-676E8C9C0DB0}" presName="rootText1" presStyleLbl="node0" presStyleIdx="0" presStyleCnt="1">
        <dgm:presLayoutVars>
          <dgm:chPref val="3"/>
        </dgm:presLayoutVars>
      </dgm:prSet>
      <dgm:spPr/>
      <dgm:t>
        <a:bodyPr/>
        <a:lstStyle/>
        <a:p>
          <a:endParaRPr lang="en-US"/>
        </a:p>
      </dgm:t>
    </dgm:pt>
    <dgm:pt modelId="{47655B2C-C307-5B49-8DCB-768B6F550B0F}" type="pres">
      <dgm:prSet presAssocID="{6ECF30B0-82CC-4644-831A-676E8C9C0DB0}" presName="rootConnector1" presStyleLbl="node1" presStyleIdx="0" presStyleCnt="0"/>
      <dgm:spPr/>
      <dgm:t>
        <a:bodyPr/>
        <a:lstStyle/>
        <a:p>
          <a:endParaRPr lang="en-US"/>
        </a:p>
      </dgm:t>
    </dgm:pt>
    <dgm:pt modelId="{B1982AA0-F6C4-9647-B137-C9DEA6DDDF7C}" type="pres">
      <dgm:prSet presAssocID="{6ECF30B0-82CC-4644-831A-676E8C9C0DB0}" presName="hierChild2" presStyleCnt="0"/>
      <dgm:spPr/>
    </dgm:pt>
    <dgm:pt modelId="{7F495D19-9697-5A41-B9B2-6008FE53E9A0}" type="pres">
      <dgm:prSet presAssocID="{A98C8534-6F20-FB4B-8F5C-097DFD0725D8}" presName="Name37" presStyleLbl="parChTrans1D2" presStyleIdx="0" presStyleCnt="5"/>
      <dgm:spPr/>
      <dgm:t>
        <a:bodyPr/>
        <a:lstStyle/>
        <a:p>
          <a:endParaRPr lang="en-US"/>
        </a:p>
      </dgm:t>
    </dgm:pt>
    <dgm:pt modelId="{77058581-40BF-E94D-ABE4-FEDAFC2F0877}" type="pres">
      <dgm:prSet presAssocID="{BEB4D2D1-748C-8C44-8FB1-742732838FCB}" presName="hierRoot2" presStyleCnt="0">
        <dgm:presLayoutVars>
          <dgm:hierBranch val="init"/>
        </dgm:presLayoutVars>
      </dgm:prSet>
      <dgm:spPr/>
    </dgm:pt>
    <dgm:pt modelId="{95DE817F-A0DF-354E-A8C4-F118587BA0F3}" type="pres">
      <dgm:prSet presAssocID="{BEB4D2D1-748C-8C44-8FB1-742732838FCB}" presName="rootComposite" presStyleCnt="0"/>
      <dgm:spPr/>
    </dgm:pt>
    <dgm:pt modelId="{FE3712D2-B211-CA4D-9104-AE6342B984CF}" type="pres">
      <dgm:prSet presAssocID="{BEB4D2D1-748C-8C44-8FB1-742732838FCB}" presName="rootText" presStyleLbl="node2" presStyleIdx="0" presStyleCnt="5">
        <dgm:presLayoutVars>
          <dgm:chPref val="3"/>
        </dgm:presLayoutVars>
      </dgm:prSet>
      <dgm:spPr/>
      <dgm:t>
        <a:bodyPr/>
        <a:lstStyle/>
        <a:p>
          <a:endParaRPr lang="en-US"/>
        </a:p>
      </dgm:t>
    </dgm:pt>
    <dgm:pt modelId="{116FD0F6-5B7C-7E41-889E-FC852F5441AC}" type="pres">
      <dgm:prSet presAssocID="{BEB4D2D1-748C-8C44-8FB1-742732838FCB}" presName="rootConnector" presStyleLbl="node2" presStyleIdx="0" presStyleCnt="5"/>
      <dgm:spPr/>
      <dgm:t>
        <a:bodyPr/>
        <a:lstStyle/>
        <a:p>
          <a:endParaRPr lang="en-US"/>
        </a:p>
      </dgm:t>
    </dgm:pt>
    <dgm:pt modelId="{CE224DD2-3BC5-6E40-A429-E6BDADEAABC9}" type="pres">
      <dgm:prSet presAssocID="{BEB4D2D1-748C-8C44-8FB1-742732838FCB}" presName="hierChild4" presStyleCnt="0"/>
      <dgm:spPr/>
    </dgm:pt>
    <dgm:pt modelId="{44C25BEC-0E49-F64E-9B0B-760989885A7B}" type="pres">
      <dgm:prSet presAssocID="{BEB4D2D1-748C-8C44-8FB1-742732838FCB}" presName="hierChild5" presStyleCnt="0"/>
      <dgm:spPr/>
    </dgm:pt>
    <dgm:pt modelId="{D5FD77EC-48BD-C941-A0D1-9FB80FECF3B7}" type="pres">
      <dgm:prSet presAssocID="{27387C1F-436E-544A-8D0C-57628C6A07C7}" presName="Name37" presStyleLbl="parChTrans1D2" presStyleIdx="1" presStyleCnt="5"/>
      <dgm:spPr/>
      <dgm:t>
        <a:bodyPr/>
        <a:lstStyle/>
        <a:p>
          <a:endParaRPr lang="en-US"/>
        </a:p>
      </dgm:t>
    </dgm:pt>
    <dgm:pt modelId="{C6BD2A89-1DB7-B24F-A759-0902A9F69281}" type="pres">
      <dgm:prSet presAssocID="{B6BDA652-45E2-9441-B898-B7ECDADBA823}" presName="hierRoot2" presStyleCnt="0">
        <dgm:presLayoutVars>
          <dgm:hierBranch val="init"/>
        </dgm:presLayoutVars>
      </dgm:prSet>
      <dgm:spPr/>
    </dgm:pt>
    <dgm:pt modelId="{7D7AE9F0-E67A-B14F-89C7-0B1E8082D87E}" type="pres">
      <dgm:prSet presAssocID="{B6BDA652-45E2-9441-B898-B7ECDADBA823}" presName="rootComposite" presStyleCnt="0"/>
      <dgm:spPr/>
    </dgm:pt>
    <dgm:pt modelId="{A5BED1DE-56BE-B949-ACB2-CF247D5118C5}" type="pres">
      <dgm:prSet presAssocID="{B6BDA652-45E2-9441-B898-B7ECDADBA823}" presName="rootText" presStyleLbl="node2" presStyleIdx="1" presStyleCnt="5">
        <dgm:presLayoutVars>
          <dgm:chPref val="3"/>
        </dgm:presLayoutVars>
      </dgm:prSet>
      <dgm:spPr/>
      <dgm:t>
        <a:bodyPr/>
        <a:lstStyle/>
        <a:p>
          <a:endParaRPr lang="en-US"/>
        </a:p>
      </dgm:t>
    </dgm:pt>
    <dgm:pt modelId="{57E9EF1E-1E1E-DC47-82EF-9F9DF7189F7A}" type="pres">
      <dgm:prSet presAssocID="{B6BDA652-45E2-9441-B898-B7ECDADBA823}" presName="rootConnector" presStyleLbl="node2" presStyleIdx="1" presStyleCnt="5"/>
      <dgm:spPr/>
      <dgm:t>
        <a:bodyPr/>
        <a:lstStyle/>
        <a:p>
          <a:endParaRPr lang="en-US"/>
        </a:p>
      </dgm:t>
    </dgm:pt>
    <dgm:pt modelId="{0F086B0A-83F0-834F-B01B-8A432017AA69}" type="pres">
      <dgm:prSet presAssocID="{B6BDA652-45E2-9441-B898-B7ECDADBA823}" presName="hierChild4" presStyleCnt="0"/>
      <dgm:spPr/>
    </dgm:pt>
    <dgm:pt modelId="{86DFFDFE-106E-AE40-9BBF-052F029E7C8C}" type="pres">
      <dgm:prSet presAssocID="{B6BDA652-45E2-9441-B898-B7ECDADBA823}" presName="hierChild5" presStyleCnt="0"/>
      <dgm:spPr/>
    </dgm:pt>
    <dgm:pt modelId="{C3418571-2468-CA4A-BE0F-9CFC46379C39}" type="pres">
      <dgm:prSet presAssocID="{68ABB390-F783-684F-B533-311DE0732906}" presName="Name37" presStyleLbl="parChTrans1D2" presStyleIdx="2" presStyleCnt="5"/>
      <dgm:spPr/>
      <dgm:t>
        <a:bodyPr/>
        <a:lstStyle/>
        <a:p>
          <a:endParaRPr lang="en-US"/>
        </a:p>
      </dgm:t>
    </dgm:pt>
    <dgm:pt modelId="{87CB39B0-DF7C-9748-AED2-C3EEE124BE09}" type="pres">
      <dgm:prSet presAssocID="{E45B964E-B6C9-6A4C-BDD3-F18911D1EABD}" presName="hierRoot2" presStyleCnt="0">
        <dgm:presLayoutVars>
          <dgm:hierBranch val="init"/>
        </dgm:presLayoutVars>
      </dgm:prSet>
      <dgm:spPr/>
    </dgm:pt>
    <dgm:pt modelId="{7EFBAC80-6DCB-EC4A-BA0A-A2B4D8276480}" type="pres">
      <dgm:prSet presAssocID="{E45B964E-B6C9-6A4C-BDD3-F18911D1EABD}" presName="rootComposite" presStyleCnt="0"/>
      <dgm:spPr/>
    </dgm:pt>
    <dgm:pt modelId="{EFBE46A0-7281-D643-AAB2-D8C115D48850}" type="pres">
      <dgm:prSet presAssocID="{E45B964E-B6C9-6A4C-BDD3-F18911D1EABD}" presName="rootText" presStyleLbl="node2" presStyleIdx="2" presStyleCnt="5">
        <dgm:presLayoutVars>
          <dgm:chPref val="3"/>
        </dgm:presLayoutVars>
      </dgm:prSet>
      <dgm:spPr/>
      <dgm:t>
        <a:bodyPr/>
        <a:lstStyle/>
        <a:p>
          <a:endParaRPr lang="en-US"/>
        </a:p>
      </dgm:t>
    </dgm:pt>
    <dgm:pt modelId="{A08EAB13-1D8A-1643-8855-957C15912217}" type="pres">
      <dgm:prSet presAssocID="{E45B964E-B6C9-6A4C-BDD3-F18911D1EABD}" presName="rootConnector" presStyleLbl="node2" presStyleIdx="2" presStyleCnt="5"/>
      <dgm:spPr/>
      <dgm:t>
        <a:bodyPr/>
        <a:lstStyle/>
        <a:p>
          <a:endParaRPr lang="en-US"/>
        </a:p>
      </dgm:t>
    </dgm:pt>
    <dgm:pt modelId="{02787556-324E-AF4C-A8D9-AC0D8E141B63}" type="pres">
      <dgm:prSet presAssocID="{E45B964E-B6C9-6A4C-BDD3-F18911D1EABD}" presName="hierChild4" presStyleCnt="0"/>
      <dgm:spPr/>
    </dgm:pt>
    <dgm:pt modelId="{C5FF3724-89D2-1A4D-B00D-1F1209756F0A}" type="pres">
      <dgm:prSet presAssocID="{E45B964E-B6C9-6A4C-BDD3-F18911D1EABD}" presName="hierChild5" presStyleCnt="0"/>
      <dgm:spPr/>
    </dgm:pt>
    <dgm:pt modelId="{80AE52D4-0BE1-8741-8BCE-023B1A490252}" type="pres">
      <dgm:prSet presAssocID="{35C8C51C-099E-EC4F-BD36-480F8BFAC0D6}" presName="Name37" presStyleLbl="parChTrans1D2" presStyleIdx="3" presStyleCnt="5"/>
      <dgm:spPr/>
      <dgm:t>
        <a:bodyPr/>
        <a:lstStyle/>
        <a:p>
          <a:endParaRPr lang="en-US"/>
        </a:p>
      </dgm:t>
    </dgm:pt>
    <dgm:pt modelId="{A1C5C22D-1255-3041-940C-42CA4BEA7B62}" type="pres">
      <dgm:prSet presAssocID="{6FB863C7-56AA-944C-B935-E04F8EEC341A}" presName="hierRoot2" presStyleCnt="0">
        <dgm:presLayoutVars>
          <dgm:hierBranch val="init"/>
        </dgm:presLayoutVars>
      </dgm:prSet>
      <dgm:spPr/>
    </dgm:pt>
    <dgm:pt modelId="{5F06B2C5-6631-FF48-A994-87B9FB0DEF2D}" type="pres">
      <dgm:prSet presAssocID="{6FB863C7-56AA-944C-B935-E04F8EEC341A}" presName="rootComposite" presStyleCnt="0"/>
      <dgm:spPr/>
    </dgm:pt>
    <dgm:pt modelId="{8CAD6D38-0811-CE41-9501-0BBEDD51A71B}" type="pres">
      <dgm:prSet presAssocID="{6FB863C7-56AA-944C-B935-E04F8EEC341A}" presName="rootText" presStyleLbl="node2" presStyleIdx="3" presStyleCnt="5">
        <dgm:presLayoutVars>
          <dgm:chPref val="3"/>
        </dgm:presLayoutVars>
      </dgm:prSet>
      <dgm:spPr/>
      <dgm:t>
        <a:bodyPr/>
        <a:lstStyle/>
        <a:p>
          <a:endParaRPr lang="en-US"/>
        </a:p>
      </dgm:t>
    </dgm:pt>
    <dgm:pt modelId="{01F6CAB6-1992-CD42-A39F-7B1B2987DFD3}" type="pres">
      <dgm:prSet presAssocID="{6FB863C7-56AA-944C-B935-E04F8EEC341A}" presName="rootConnector" presStyleLbl="node2" presStyleIdx="3" presStyleCnt="5"/>
      <dgm:spPr/>
      <dgm:t>
        <a:bodyPr/>
        <a:lstStyle/>
        <a:p>
          <a:endParaRPr lang="en-US"/>
        </a:p>
      </dgm:t>
    </dgm:pt>
    <dgm:pt modelId="{62B9688F-6C08-8E48-B033-AC92A1D017B2}" type="pres">
      <dgm:prSet presAssocID="{6FB863C7-56AA-944C-B935-E04F8EEC341A}" presName="hierChild4" presStyleCnt="0"/>
      <dgm:spPr/>
    </dgm:pt>
    <dgm:pt modelId="{1F71448B-E7AD-6146-B51A-1910CB057086}" type="pres">
      <dgm:prSet presAssocID="{6FB863C7-56AA-944C-B935-E04F8EEC341A}" presName="hierChild5" presStyleCnt="0"/>
      <dgm:spPr/>
    </dgm:pt>
    <dgm:pt modelId="{A664B8EA-0E63-9346-B80C-D3FE8B79C9DA}" type="pres">
      <dgm:prSet presAssocID="{245D1189-B917-F549-8843-0D06AA3EE1A2}" presName="Name37" presStyleLbl="parChTrans1D2" presStyleIdx="4" presStyleCnt="5"/>
      <dgm:spPr/>
      <dgm:t>
        <a:bodyPr/>
        <a:lstStyle/>
        <a:p>
          <a:endParaRPr lang="en-US"/>
        </a:p>
      </dgm:t>
    </dgm:pt>
    <dgm:pt modelId="{96206141-33EB-F14D-A593-AE3CF0AFE84E}" type="pres">
      <dgm:prSet presAssocID="{BFD53FB1-1A7C-1949-8461-98D2037EE20A}" presName="hierRoot2" presStyleCnt="0">
        <dgm:presLayoutVars>
          <dgm:hierBranch val="init"/>
        </dgm:presLayoutVars>
      </dgm:prSet>
      <dgm:spPr/>
    </dgm:pt>
    <dgm:pt modelId="{FD83834F-6BE0-DD4D-BE20-180CFBEE41DD}" type="pres">
      <dgm:prSet presAssocID="{BFD53FB1-1A7C-1949-8461-98D2037EE20A}" presName="rootComposite" presStyleCnt="0"/>
      <dgm:spPr/>
    </dgm:pt>
    <dgm:pt modelId="{2082D730-B2A1-084E-9CEB-A3CED934CE32}" type="pres">
      <dgm:prSet presAssocID="{BFD53FB1-1A7C-1949-8461-98D2037EE20A}" presName="rootText" presStyleLbl="node2" presStyleIdx="4" presStyleCnt="5">
        <dgm:presLayoutVars>
          <dgm:chPref val="3"/>
        </dgm:presLayoutVars>
      </dgm:prSet>
      <dgm:spPr/>
      <dgm:t>
        <a:bodyPr/>
        <a:lstStyle/>
        <a:p>
          <a:endParaRPr lang="en-US"/>
        </a:p>
      </dgm:t>
    </dgm:pt>
    <dgm:pt modelId="{89655B34-36B2-5841-95DE-1AAC1EE33FD6}" type="pres">
      <dgm:prSet presAssocID="{BFD53FB1-1A7C-1949-8461-98D2037EE20A}" presName="rootConnector" presStyleLbl="node2" presStyleIdx="4" presStyleCnt="5"/>
      <dgm:spPr/>
      <dgm:t>
        <a:bodyPr/>
        <a:lstStyle/>
        <a:p>
          <a:endParaRPr lang="en-US"/>
        </a:p>
      </dgm:t>
    </dgm:pt>
    <dgm:pt modelId="{9ECAC3B3-FF2E-E243-9ED0-7C5BA0CAFA66}" type="pres">
      <dgm:prSet presAssocID="{BFD53FB1-1A7C-1949-8461-98D2037EE20A}" presName="hierChild4" presStyleCnt="0"/>
      <dgm:spPr/>
    </dgm:pt>
    <dgm:pt modelId="{58261A17-83DA-2640-84B1-CEC2922B3D1E}" type="pres">
      <dgm:prSet presAssocID="{BFD53FB1-1A7C-1949-8461-98D2037EE20A}" presName="hierChild5" presStyleCnt="0"/>
      <dgm:spPr/>
    </dgm:pt>
    <dgm:pt modelId="{D23D05EE-F127-534D-9C79-34334F7CD338}" type="pres">
      <dgm:prSet presAssocID="{6ECF30B0-82CC-4644-831A-676E8C9C0DB0}" presName="hierChild3" presStyleCnt="0"/>
      <dgm:spPr/>
    </dgm:pt>
  </dgm:ptLst>
  <dgm:cxnLst>
    <dgm:cxn modelId="{18223116-B4E8-B640-835F-2457D483A1D1}" type="presOf" srcId="{B6BDA652-45E2-9441-B898-B7ECDADBA823}" destId="{A5BED1DE-56BE-B949-ACB2-CF247D5118C5}" srcOrd="0" destOrd="0" presId="urn:microsoft.com/office/officeart/2005/8/layout/orgChart1"/>
    <dgm:cxn modelId="{DB783EB2-5E8F-0843-9157-7035326AEE9B}" srcId="{6ECF30B0-82CC-4644-831A-676E8C9C0DB0}" destId="{BEB4D2D1-748C-8C44-8FB1-742732838FCB}" srcOrd="0" destOrd="0" parTransId="{A98C8534-6F20-FB4B-8F5C-097DFD0725D8}" sibTransId="{33221B14-A8D9-0945-BA1C-85004351B014}"/>
    <dgm:cxn modelId="{BBDD1F53-0141-2D4B-B5E8-BEC3993181CF}" type="presOf" srcId="{B6BDA652-45E2-9441-B898-B7ECDADBA823}" destId="{57E9EF1E-1E1E-DC47-82EF-9F9DF7189F7A}" srcOrd="1" destOrd="0" presId="urn:microsoft.com/office/officeart/2005/8/layout/orgChart1"/>
    <dgm:cxn modelId="{C999EA76-695C-054C-859C-47AD455936EE}" srcId="{85101CCC-048A-C34B-930E-14EC82220E9E}" destId="{6ECF30B0-82CC-4644-831A-676E8C9C0DB0}" srcOrd="0" destOrd="0" parTransId="{56625613-77E2-5643-850D-4FC109C75B69}" sibTransId="{8953C411-686A-C844-B564-F30DB9D0C17A}"/>
    <dgm:cxn modelId="{00880B2F-CFB6-A34F-93F7-A0C4320742F2}" type="presOf" srcId="{6ECF30B0-82CC-4644-831A-676E8C9C0DB0}" destId="{47655B2C-C307-5B49-8DCB-768B6F550B0F}" srcOrd="1" destOrd="0" presId="urn:microsoft.com/office/officeart/2005/8/layout/orgChart1"/>
    <dgm:cxn modelId="{78E295A3-4ABC-7C42-B218-7BB18CE3F66F}" type="presOf" srcId="{BEB4D2D1-748C-8C44-8FB1-742732838FCB}" destId="{116FD0F6-5B7C-7E41-889E-FC852F5441AC}" srcOrd="1" destOrd="0" presId="urn:microsoft.com/office/officeart/2005/8/layout/orgChart1"/>
    <dgm:cxn modelId="{D25465D1-6A8E-E141-ABB1-28D7C549D7E6}" srcId="{6ECF30B0-82CC-4644-831A-676E8C9C0DB0}" destId="{6FB863C7-56AA-944C-B935-E04F8EEC341A}" srcOrd="3" destOrd="0" parTransId="{35C8C51C-099E-EC4F-BD36-480F8BFAC0D6}" sibTransId="{0D5D79ED-78C7-A440-A8CD-41605E39B394}"/>
    <dgm:cxn modelId="{3DA57719-54BF-4A49-868C-F810E83F87AC}" type="presOf" srcId="{245D1189-B917-F549-8843-0D06AA3EE1A2}" destId="{A664B8EA-0E63-9346-B80C-D3FE8B79C9DA}" srcOrd="0" destOrd="0" presId="urn:microsoft.com/office/officeart/2005/8/layout/orgChart1"/>
    <dgm:cxn modelId="{AD8C3161-F6FA-A248-818C-A3835FA85EF3}" type="presOf" srcId="{BFD53FB1-1A7C-1949-8461-98D2037EE20A}" destId="{2082D730-B2A1-084E-9CEB-A3CED934CE32}" srcOrd="0" destOrd="0" presId="urn:microsoft.com/office/officeart/2005/8/layout/orgChart1"/>
    <dgm:cxn modelId="{138F3F2A-70B9-864E-82CB-DF4E5A582496}" type="presOf" srcId="{BFD53FB1-1A7C-1949-8461-98D2037EE20A}" destId="{89655B34-36B2-5841-95DE-1AAC1EE33FD6}" srcOrd="1" destOrd="0" presId="urn:microsoft.com/office/officeart/2005/8/layout/orgChart1"/>
    <dgm:cxn modelId="{F2AEF235-FF13-6F45-B35E-A0CD0FED516E}" type="presOf" srcId="{E45B964E-B6C9-6A4C-BDD3-F18911D1EABD}" destId="{EFBE46A0-7281-D643-AAB2-D8C115D48850}" srcOrd="0" destOrd="0" presId="urn:microsoft.com/office/officeart/2005/8/layout/orgChart1"/>
    <dgm:cxn modelId="{8DCC47B6-9A57-6140-AC99-B37B746590B3}" type="presOf" srcId="{A98C8534-6F20-FB4B-8F5C-097DFD0725D8}" destId="{7F495D19-9697-5A41-B9B2-6008FE53E9A0}" srcOrd="0" destOrd="0" presId="urn:microsoft.com/office/officeart/2005/8/layout/orgChart1"/>
    <dgm:cxn modelId="{36F8F490-9A61-A64A-96FE-D1CADF1EC0DB}" type="presOf" srcId="{BEB4D2D1-748C-8C44-8FB1-742732838FCB}" destId="{FE3712D2-B211-CA4D-9104-AE6342B984CF}" srcOrd="0" destOrd="0" presId="urn:microsoft.com/office/officeart/2005/8/layout/orgChart1"/>
    <dgm:cxn modelId="{590050A0-E4A1-934E-AC07-ECE3AF04DCBD}" type="presOf" srcId="{27387C1F-436E-544A-8D0C-57628C6A07C7}" destId="{D5FD77EC-48BD-C941-A0D1-9FB80FECF3B7}" srcOrd="0" destOrd="0" presId="urn:microsoft.com/office/officeart/2005/8/layout/orgChart1"/>
    <dgm:cxn modelId="{D76EA8F1-BFBC-F948-A33E-9A78B50C21A4}" type="presOf" srcId="{E45B964E-B6C9-6A4C-BDD3-F18911D1EABD}" destId="{A08EAB13-1D8A-1643-8855-957C15912217}" srcOrd="1" destOrd="0" presId="urn:microsoft.com/office/officeart/2005/8/layout/orgChart1"/>
    <dgm:cxn modelId="{93E0EA57-19FA-314E-8478-35A9608CBC80}" type="presOf" srcId="{68ABB390-F783-684F-B533-311DE0732906}" destId="{C3418571-2468-CA4A-BE0F-9CFC46379C39}" srcOrd="0" destOrd="0" presId="urn:microsoft.com/office/officeart/2005/8/layout/orgChart1"/>
    <dgm:cxn modelId="{108AA26E-37F6-3B46-8C7C-461E0A4E89FA}" type="presOf" srcId="{6FB863C7-56AA-944C-B935-E04F8EEC341A}" destId="{01F6CAB6-1992-CD42-A39F-7B1B2987DFD3}" srcOrd="1" destOrd="0" presId="urn:microsoft.com/office/officeart/2005/8/layout/orgChart1"/>
    <dgm:cxn modelId="{9F7D6C01-5962-EC4C-8E94-D998D8ED05A1}" srcId="{6ECF30B0-82CC-4644-831A-676E8C9C0DB0}" destId="{BFD53FB1-1A7C-1949-8461-98D2037EE20A}" srcOrd="4" destOrd="0" parTransId="{245D1189-B917-F549-8843-0D06AA3EE1A2}" sibTransId="{98CE71A3-22BA-B440-BA56-146F9A052049}"/>
    <dgm:cxn modelId="{20640483-663F-A34F-AD43-2C25424D4109}" type="presOf" srcId="{6ECF30B0-82CC-4644-831A-676E8C9C0DB0}" destId="{9A8691D6-7C00-3A42-8B83-BFD46FC2F0B0}" srcOrd="0" destOrd="0" presId="urn:microsoft.com/office/officeart/2005/8/layout/orgChart1"/>
    <dgm:cxn modelId="{BE238494-8AA1-5D4D-AC90-E2EA79F2F5E9}" srcId="{6ECF30B0-82CC-4644-831A-676E8C9C0DB0}" destId="{B6BDA652-45E2-9441-B898-B7ECDADBA823}" srcOrd="1" destOrd="0" parTransId="{27387C1F-436E-544A-8D0C-57628C6A07C7}" sibTransId="{14A0E424-985D-8A43-A157-2571F8CAAEE0}"/>
    <dgm:cxn modelId="{8B503AC7-25E8-6E4A-A0F2-9FED838F8237}" type="presOf" srcId="{35C8C51C-099E-EC4F-BD36-480F8BFAC0D6}" destId="{80AE52D4-0BE1-8741-8BCE-023B1A490252}" srcOrd="0" destOrd="0" presId="urn:microsoft.com/office/officeart/2005/8/layout/orgChart1"/>
    <dgm:cxn modelId="{0629B413-1D5E-634E-98C2-DD640E3CFE54}" type="presOf" srcId="{85101CCC-048A-C34B-930E-14EC82220E9E}" destId="{C9D175FA-421D-EF4B-B9A6-CC5BF7E5D0F9}" srcOrd="0" destOrd="0" presId="urn:microsoft.com/office/officeart/2005/8/layout/orgChart1"/>
    <dgm:cxn modelId="{9B152E6F-6E41-CE4E-959C-F82C12DB79AB}" type="presOf" srcId="{6FB863C7-56AA-944C-B935-E04F8EEC341A}" destId="{8CAD6D38-0811-CE41-9501-0BBEDD51A71B}" srcOrd="0" destOrd="0" presId="urn:microsoft.com/office/officeart/2005/8/layout/orgChart1"/>
    <dgm:cxn modelId="{D851A244-71D4-C84F-B7D8-967061AAB526}" srcId="{6ECF30B0-82CC-4644-831A-676E8C9C0DB0}" destId="{E45B964E-B6C9-6A4C-BDD3-F18911D1EABD}" srcOrd="2" destOrd="0" parTransId="{68ABB390-F783-684F-B533-311DE0732906}" sibTransId="{C5F52641-B611-0F42-AC71-10124C3D30DD}"/>
    <dgm:cxn modelId="{4D26A0FC-4C83-8544-AE19-6357D8FC0156}" type="presParOf" srcId="{C9D175FA-421D-EF4B-B9A6-CC5BF7E5D0F9}" destId="{19959846-9CE3-8941-8044-320A11ADA22C}" srcOrd="0" destOrd="0" presId="urn:microsoft.com/office/officeart/2005/8/layout/orgChart1"/>
    <dgm:cxn modelId="{1D0BED50-F12F-5948-9994-1AD0E7A8C1D6}" type="presParOf" srcId="{19959846-9CE3-8941-8044-320A11ADA22C}" destId="{BF3B7CAF-E6CD-8E4C-A169-4D8B482C2329}" srcOrd="0" destOrd="0" presId="urn:microsoft.com/office/officeart/2005/8/layout/orgChart1"/>
    <dgm:cxn modelId="{CF240F17-7B8F-1449-9CF3-8B17ED502155}" type="presParOf" srcId="{BF3B7CAF-E6CD-8E4C-A169-4D8B482C2329}" destId="{9A8691D6-7C00-3A42-8B83-BFD46FC2F0B0}" srcOrd="0" destOrd="0" presId="urn:microsoft.com/office/officeart/2005/8/layout/orgChart1"/>
    <dgm:cxn modelId="{CA4CA7F7-F024-AB40-8540-DF34BB20B7E9}" type="presParOf" srcId="{BF3B7CAF-E6CD-8E4C-A169-4D8B482C2329}" destId="{47655B2C-C307-5B49-8DCB-768B6F550B0F}" srcOrd="1" destOrd="0" presId="urn:microsoft.com/office/officeart/2005/8/layout/orgChart1"/>
    <dgm:cxn modelId="{C1AD260E-656C-5442-A0D3-4FB9087C9E06}" type="presParOf" srcId="{19959846-9CE3-8941-8044-320A11ADA22C}" destId="{B1982AA0-F6C4-9647-B137-C9DEA6DDDF7C}" srcOrd="1" destOrd="0" presId="urn:microsoft.com/office/officeart/2005/8/layout/orgChart1"/>
    <dgm:cxn modelId="{A534AB28-3F19-724C-9C58-C93CB4E096F3}" type="presParOf" srcId="{B1982AA0-F6C4-9647-B137-C9DEA6DDDF7C}" destId="{7F495D19-9697-5A41-B9B2-6008FE53E9A0}" srcOrd="0" destOrd="0" presId="urn:microsoft.com/office/officeart/2005/8/layout/orgChart1"/>
    <dgm:cxn modelId="{E253C561-C4AC-0F42-AB5F-D768C24C1C84}" type="presParOf" srcId="{B1982AA0-F6C4-9647-B137-C9DEA6DDDF7C}" destId="{77058581-40BF-E94D-ABE4-FEDAFC2F0877}" srcOrd="1" destOrd="0" presId="urn:microsoft.com/office/officeart/2005/8/layout/orgChart1"/>
    <dgm:cxn modelId="{3F174B3F-026C-6C49-8702-84C539A0C231}" type="presParOf" srcId="{77058581-40BF-E94D-ABE4-FEDAFC2F0877}" destId="{95DE817F-A0DF-354E-A8C4-F118587BA0F3}" srcOrd="0" destOrd="0" presId="urn:microsoft.com/office/officeart/2005/8/layout/orgChart1"/>
    <dgm:cxn modelId="{1492860C-43E0-3A41-B160-0A6858B7BC1B}" type="presParOf" srcId="{95DE817F-A0DF-354E-A8C4-F118587BA0F3}" destId="{FE3712D2-B211-CA4D-9104-AE6342B984CF}" srcOrd="0" destOrd="0" presId="urn:microsoft.com/office/officeart/2005/8/layout/orgChart1"/>
    <dgm:cxn modelId="{93777574-3696-0B46-9A47-FC7F65963E29}" type="presParOf" srcId="{95DE817F-A0DF-354E-A8C4-F118587BA0F3}" destId="{116FD0F6-5B7C-7E41-889E-FC852F5441AC}" srcOrd="1" destOrd="0" presId="urn:microsoft.com/office/officeart/2005/8/layout/orgChart1"/>
    <dgm:cxn modelId="{26C0B2AB-5A60-ED4D-9EE4-69CAE4D2B8EB}" type="presParOf" srcId="{77058581-40BF-E94D-ABE4-FEDAFC2F0877}" destId="{CE224DD2-3BC5-6E40-A429-E6BDADEAABC9}" srcOrd="1" destOrd="0" presId="urn:microsoft.com/office/officeart/2005/8/layout/orgChart1"/>
    <dgm:cxn modelId="{A1D65925-ABB5-A842-9ACC-40C785700C57}" type="presParOf" srcId="{77058581-40BF-E94D-ABE4-FEDAFC2F0877}" destId="{44C25BEC-0E49-F64E-9B0B-760989885A7B}" srcOrd="2" destOrd="0" presId="urn:microsoft.com/office/officeart/2005/8/layout/orgChart1"/>
    <dgm:cxn modelId="{9BFF7464-C4CD-704B-8B64-4C8A883CD154}" type="presParOf" srcId="{B1982AA0-F6C4-9647-B137-C9DEA6DDDF7C}" destId="{D5FD77EC-48BD-C941-A0D1-9FB80FECF3B7}" srcOrd="2" destOrd="0" presId="urn:microsoft.com/office/officeart/2005/8/layout/orgChart1"/>
    <dgm:cxn modelId="{1B69F824-A3C2-514C-86DB-42E679E8B656}" type="presParOf" srcId="{B1982AA0-F6C4-9647-B137-C9DEA6DDDF7C}" destId="{C6BD2A89-1DB7-B24F-A759-0902A9F69281}" srcOrd="3" destOrd="0" presId="urn:microsoft.com/office/officeart/2005/8/layout/orgChart1"/>
    <dgm:cxn modelId="{5C9C596F-F158-1746-B8C9-5976161CB238}" type="presParOf" srcId="{C6BD2A89-1DB7-B24F-A759-0902A9F69281}" destId="{7D7AE9F0-E67A-B14F-89C7-0B1E8082D87E}" srcOrd="0" destOrd="0" presId="urn:microsoft.com/office/officeart/2005/8/layout/orgChart1"/>
    <dgm:cxn modelId="{DA762619-C2D4-1746-9D15-3EEEA2042CE8}" type="presParOf" srcId="{7D7AE9F0-E67A-B14F-89C7-0B1E8082D87E}" destId="{A5BED1DE-56BE-B949-ACB2-CF247D5118C5}" srcOrd="0" destOrd="0" presId="urn:microsoft.com/office/officeart/2005/8/layout/orgChart1"/>
    <dgm:cxn modelId="{2D84580F-1E5C-6D41-A52C-5A0DBAF891A3}" type="presParOf" srcId="{7D7AE9F0-E67A-B14F-89C7-0B1E8082D87E}" destId="{57E9EF1E-1E1E-DC47-82EF-9F9DF7189F7A}" srcOrd="1" destOrd="0" presId="urn:microsoft.com/office/officeart/2005/8/layout/orgChart1"/>
    <dgm:cxn modelId="{840D031A-139A-7045-A380-BC5401417160}" type="presParOf" srcId="{C6BD2A89-1DB7-B24F-A759-0902A9F69281}" destId="{0F086B0A-83F0-834F-B01B-8A432017AA69}" srcOrd="1" destOrd="0" presId="urn:microsoft.com/office/officeart/2005/8/layout/orgChart1"/>
    <dgm:cxn modelId="{49071CA0-0E2F-914B-9580-73BB139BA34A}" type="presParOf" srcId="{C6BD2A89-1DB7-B24F-A759-0902A9F69281}" destId="{86DFFDFE-106E-AE40-9BBF-052F029E7C8C}" srcOrd="2" destOrd="0" presId="urn:microsoft.com/office/officeart/2005/8/layout/orgChart1"/>
    <dgm:cxn modelId="{7045AE8A-7343-3B4A-AA00-511288158143}" type="presParOf" srcId="{B1982AA0-F6C4-9647-B137-C9DEA6DDDF7C}" destId="{C3418571-2468-CA4A-BE0F-9CFC46379C39}" srcOrd="4" destOrd="0" presId="urn:microsoft.com/office/officeart/2005/8/layout/orgChart1"/>
    <dgm:cxn modelId="{B5EEF6C5-B774-904D-A71D-DCAEA68333E3}" type="presParOf" srcId="{B1982AA0-F6C4-9647-B137-C9DEA6DDDF7C}" destId="{87CB39B0-DF7C-9748-AED2-C3EEE124BE09}" srcOrd="5" destOrd="0" presId="urn:microsoft.com/office/officeart/2005/8/layout/orgChart1"/>
    <dgm:cxn modelId="{B382991C-5204-9742-8B46-FC9444C36788}" type="presParOf" srcId="{87CB39B0-DF7C-9748-AED2-C3EEE124BE09}" destId="{7EFBAC80-6DCB-EC4A-BA0A-A2B4D8276480}" srcOrd="0" destOrd="0" presId="urn:microsoft.com/office/officeart/2005/8/layout/orgChart1"/>
    <dgm:cxn modelId="{61520A27-B824-E149-9382-751F9FB97BC7}" type="presParOf" srcId="{7EFBAC80-6DCB-EC4A-BA0A-A2B4D8276480}" destId="{EFBE46A0-7281-D643-AAB2-D8C115D48850}" srcOrd="0" destOrd="0" presId="urn:microsoft.com/office/officeart/2005/8/layout/orgChart1"/>
    <dgm:cxn modelId="{CAD8DF45-4455-8041-9FF5-470DA2133474}" type="presParOf" srcId="{7EFBAC80-6DCB-EC4A-BA0A-A2B4D8276480}" destId="{A08EAB13-1D8A-1643-8855-957C15912217}" srcOrd="1" destOrd="0" presId="urn:microsoft.com/office/officeart/2005/8/layout/orgChart1"/>
    <dgm:cxn modelId="{750BE4F5-ACA4-434C-BFD9-128A8B2A6803}" type="presParOf" srcId="{87CB39B0-DF7C-9748-AED2-C3EEE124BE09}" destId="{02787556-324E-AF4C-A8D9-AC0D8E141B63}" srcOrd="1" destOrd="0" presId="urn:microsoft.com/office/officeart/2005/8/layout/orgChart1"/>
    <dgm:cxn modelId="{5E04220B-F50C-274B-A7D6-7768571A91F5}" type="presParOf" srcId="{87CB39B0-DF7C-9748-AED2-C3EEE124BE09}" destId="{C5FF3724-89D2-1A4D-B00D-1F1209756F0A}" srcOrd="2" destOrd="0" presId="urn:microsoft.com/office/officeart/2005/8/layout/orgChart1"/>
    <dgm:cxn modelId="{DBC0BA2C-86EB-644A-989E-3DC993EBD56A}" type="presParOf" srcId="{B1982AA0-F6C4-9647-B137-C9DEA6DDDF7C}" destId="{80AE52D4-0BE1-8741-8BCE-023B1A490252}" srcOrd="6" destOrd="0" presId="urn:microsoft.com/office/officeart/2005/8/layout/orgChart1"/>
    <dgm:cxn modelId="{52557766-1F70-094A-B1B7-85239220D247}" type="presParOf" srcId="{B1982AA0-F6C4-9647-B137-C9DEA6DDDF7C}" destId="{A1C5C22D-1255-3041-940C-42CA4BEA7B62}" srcOrd="7" destOrd="0" presId="urn:microsoft.com/office/officeart/2005/8/layout/orgChart1"/>
    <dgm:cxn modelId="{73FE52B0-B181-8146-B44B-3A851D0970D4}" type="presParOf" srcId="{A1C5C22D-1255-3041-940C-42CA4BEA7B62}" destId="{5F06B2C5-6631-FF48-A994-87B9FB0DEF2D}" srcOrd="0" destOrd="0" presId="urn:microsoft.com/office/officeart/2005/8/layout/orgChart1"/>
    <dgm:cxn modelId="{83124938-69C0-EC43-9EE8-76EAA4A43924}" type="presParOf" srcId="{5F06B2C5-6631-FF48-A994-87B9FB0DEF2D}" destId="{8CAD6D38-0811-CE41-9501-0BBEDD51A71B}" srcOrd="0" destOrd="0" presId="urn:microsoft.com/office/officeart/2005/8/layout/orgChart1"/>
    <dgm:cxn modelId="{0630EA78-83B4-6049-992D-61CF0B21736A}" type="presParOf" srcId="{5F06B2C5-6631-FF48-A994-87B9FB0DEF2D}" destId="{01F6CAB6-1992-CD42-A39F-7B1B2987DFD3}" srcOrd="1" destOrd="0" presId="urn:microsoft.com/office/officeart/2005/8/layout/orgChart1"/>
    <dgm:cxn modelId="{568F5B2B-CAC3-0B44-AB12-0A55DF2ED571}" type="presParOf" srcId="{A1C5C22D-1255-3041-940C-42CA4BEA7B62}" destId="{62B9688F-6C08-8E48-B033-AC92A1D017B2}" srcOrd="1" destOrd="0" presId="urn:microsoft.com/office/officeart/2005/8/layout/orgChart1"/>
    <dgm:cxn modelId="{3486672B-08B4-A44F-B0D2-3A07A2136489}" type="presParOf" srcId="{A1C5C22D-1255-3041-940C-42CA4BEA7B62}" destId="{1F71448B-E7AD-6146-B51A-1910CB057086}" srcOrd="2" destOrd="0" presId="urn:microsoft.com/office/officeart/2005/8/layout/orgChart1"/>
    <dgm:cxn modelId="{ACE18698-BA94-4140-84F4-642B253527D1}" type="presParOf" srcId="{B1982AA0-F6C4-9647-B137-C9DEA6DDDF7C}" destId="{A664B8EA-0E63-9346-B80C-D3FE8B79C9DA}" srcOrd="8" destOrd="0" presId="urn:microsoft.com/office/officeart/2005/8/layout/orgChart1"/>
    <dgm:cxn modelId="{11D56407-D579-2C4B-9CC7-757786660A48}" type="presParOf" srcId="{B1982AA0-F6C4-9647-B137-C9DEA6DDDF7C}" destId="{96206141-33EB-F14D-A593-AE3CF0AFE84E}" srcOrd="9" destOrd="0" presId="urn:microsoft.com/office/officeart/2005/8/layout/orgChart1"/>
    <dgm:cxn modelId="{A8F355F6-FF5D-6B48-A0A0-5BE3C059B9C2}" type="presParOf" srcId="{96206141-33EB-F14D-A593-AE3CF0AFE84E}" destId="{FD83834F-6BE0-DD4D-BE20-180CFBEE41DD}" srcOrd="0" destOrd="0" presId="urn:microsoft.com/office/officeart/2005/8/layout/orgChart1"/>
    <dgm:cxn modelId="{996E167C-F284-C248-9DEE-42D093D98B1C}" type="presParOf" srcId="{FD83834F-6BE0-DD4D-BE20-180CFBEE41DD}" destId="{2082D730-B2A1-084E-9CEB-A3CED934CE32}" srcOrd="0" destOrd="0" presId="urn:microsoft.com/office/officeart/2005/8/layout/orgChart1"/>
    <dgm:cxn modelId="{133DE19E-BFB3-1E4D-967A-137513A0D6E7}" type="presParOf" srcId="{FD83834F-6BE0-DD4D-BE20-180CFBEE41DD}" destId="{89655B34-36B2-5841-95DE-1AAC1EE33FD6}" srcOrd="1" destOrd="0" presId="urn:microsoft.com/office/officeart/2005/8/layout/orgChart1"/>
    <dgm:cxn modelId="{7C5873BC-FAF5-754F-8378-A909C9FA246C}" type="presParOf" srcId="{96206141-33EB-F14D-A593-AE3CF0AFE84E}" destId="{9ECAC3B3-FF2E-E243-9ED0-7C5BA0CAFA66}" srcOrd="1" destOrd="0" presId="urn:microsoft.com/office/officeart/2005/8/layout/orgChart1"/>
    <dgm:cxn modelId="{67CA6D49-EDEB-C44F-9658-33EFDC9C4020}" type="presParOf" srcId="{96206141-33EB-F14D-A593-AE3CF0AFE84E}" destId="{58261A17-83DA-2640-84B1-CEC2922B3D1E}" srcOrd="2" destOrd="0" presId="urn:microsoft.com/office/officeart/2005/8/layout/orgChart1"/>
    <dgm:cxn modelId="{593DE2A3-0DE2-F944-B3C1-0EC901B77562}" type="presParOf" srcId="{19959846-9CE3-8941-8044-320A11ADA22C}" destId="{D23D05EE-F127-534D-9C79-34334F7CD338}"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DD478A3-3EC6-6840-AA42-C0D6B6CC97E0}" type="doc">
      <dgm:prSet loTypeId="urn:microsoft.com/office/officeart/2005/8/layout/hierarchy4" loCatId="" qsTypeId="urn:microsoft.com/office/officeart/2005/8/quickstyle/simple4" qsCatId="simple" csTypeId="urn:microsoft.com/office/officeart/2005/8/colors/accent1_3" csCatId="accent1" phldr="1"/>
      <dgm:spPr/>
      <dgm:t>
        <a:bodyPr/>
        <a:lstStyle/>
        <a:p>
          <a:endParaRPr lang="en-US"/>
        </a:p>
      </dgm:t>
    </dgm:pt>
    <dgm:pt modelId="{A2C087DE-A195-3C40-BE9C-A26E7CA7F524}">
      <dgm:prSet phldrT="[Text]"/>
      <dgm:spPr/>
      <dgm:t>
        <a:bodyPr/>
        <a:lstStyle/>
        <a:p>
          <a:r>
            <a:rPr lang="en-US"/>
            <a:t>Microservice</a:t>
          </a:r>
          <a:r>
            <a:rPr lang="en-US" baseline="0"/>
            <a:t> enhancements</a:t>
          </a:r>
          <a:endParaRPr lang="en-US"/>
        </a:p>
      </dgm:t>
    </dgm:pt>
    <dgm:pt modelId="{5F74F1DE-0C12-4C4C-923D-581F76B1CE5A}" type="parTrans" cxnId="{E6A921A9-1591-3443-8591-15872ACE166A}">
      <dgm:prSet/>
      <dgm:spPr/>
      <dgm:t>
        <a:bodyPr/>
        <a:lstStyle/>
        <a:p>
          <a:endParaRPr lang="en-US"/>
        </a:p>
      </dgm:t>
    </dgm:pt>
    <dgm:pt modelId="{A7C6B5C8-054F-D64A-8FC5-644204EE66DE}" type="sibTrans" cxnId="{E6A921A9-1591-3443-8591-15872ACE166A}">
      <dgm:prSet/>
      <dgm:spPr/>
      <dgm:t>
        <a:bodyPr/>
        <a:lstStyle/>
        <a:p>
          <a:endParaRPr lang="en-US"/>
        </a:p>
      </dgm:t>
    </dgm:pt>
    <dgm:pt modelId="{BDA82A1E-5036-9A47-818E-9CCD5F1EACA8}">
      <dgm:prSet phldrT="[Text]"/>
      <dgm:spPr/>
      <dgm:t>
        <a:bodyPr/>
        <a:lstStyle/>
        <a:p>
          <a:r>
            <a:rPr lang="en-US"/>
            <a:t>Standardised real-time monitoring</a:t>
          </a:r>
        </a:p>
      </dgm:t>
    </dgm:pt>
    <dgm:pt modelId="{717C48CB-EC24-8B44-A435-9582675D6B56}" type="parTrans" cxnId="{9984A04F-6243-6341-89E5-6B30B6226B89}">
      <dgm:prSet/>
      <dgm:spPr/>
      <dgm:t>
        <a:bodyPr/>
        <a:lstStyle/>
        <a:p>
          <a:endParaRPr lang="en-US"/>
        </a:p>
      </dgm:t>
    </dgm:pt>
    <dgm:pt modelId="{52272610-632C-834C-8C40-A10B6B065B21}" type="sibTrans" cxnId="{9984A04F-6243-6341-89E5-6B30B6226B89}">
      <dgm:prSet/>
      <dgm:spPr/>
      <dgm:t>
        <a:bodyPr/>
        <a:lstStyle/>
        <a:p>
          <a:endParaRPr lang="en-US"/>
        </a:p>
      </dgm:t>
    </dgm:pt>
    <dgm:pt modelId="{50D70B09-6BF0-5E40-ADDC-C3391A4D0705}">
      <dgm:prSet phldrT="[Text]"/>
      <dgm:spPr/>
      <dgm:t>
        <a:bodyPr/>
        <a:lstStyle/>
        <a:p>
          <a:r>
            <a:rPr lang="en-US"/>
            <a:t>Improved OAuth administrative UI</a:t>
          </a:r>
        </a:p>
      </dgm:t>
    </dgm:pt>
    <dgm:pt modelId="{F0E4F831-7504-8F4F-AB80-868BD5891CF1}" type="parTrans" cxnId="{D8340191-3914-FE47-A106-D50827AFCDF3}">
      <dgm:prSet/>
      <dgm:spPr/>
      <dgm:t>
        <a:bodyPr/>
        <a:lstStyle/>
        <a:p>
          <a:endParaRPr lang="en-US"/>
        </a:p>
      </dgm:t>
    </dgm:pt>
    <dgm:pt modelId="{79C75E0B-9A95-7B45-9ABF-3A983A79A08F}" type="sibTrans" cxnId="{D8340191-3914-FE47-A106-D50827AFCDF3}">
      <dgm:prSet/>
      <dgm:spPr/>
      <dgm:t>
        <a:bodyPr/>
        <a:lstStyle/>
        <a:p>
          <a:endParaRPr lang="en-US"/>
        </a:p>
      </dgm:t>
    </dgm:pt>
    <dgm:pt modelId="{D165B143-773B-CD45-B679-3A6EAFE2E58A}">
      <dgm:prSet phldrT="[Text]"/>
      <dgm:spPr/>
      <dgm:t>
        <a:bodyPr/>
        <a:lstStyle/>
        <a:p>
          <a:r>
            <a:rPr lang="en-US"/>
            <a:t>Automated service discovery and routing</a:t>
          </a:r>
        </a:p>
      </dgm:t>
    </dgm:pt>
    <dgm:pt modelId="{58BC18D0-ECF6-1147-8592-0469B6283626}" type="parTrans" cxnId="{2FCB4EDD-8D45-0F42-9A80-1AB92C277324}">
      <dgm:prSet/>
      <dgm:spPr/>
      <dgm:t>
        <a:bodyPr/>
        <a:lstStyle/>
        <a:p>
          <a:endParaRPr lang="en-US"/>
        </a:p>
      </dgm:t>
    </dgm:pt>
    <dgm:pt modelId="{1230ED26-A825-4C43-9DF6-E39C54A31795}" type="sibTrans" cxnId="{2FCB4EDD-8D45-0F42-9A80-1AB92C277324}">
      <dgm:prSet/>
      <dgm:spPr/>
      <dgm:t>
        <a:bodyPr/>
        <a:lstStyle/>
        <a:p>
          <a:endParaRPr lang="en-US"/>
        </a:p>
      </dgm:t>
    </dgm:pt>
    <dgm:pt modelId="{00DB589F-AE86-AD4A-A022-E2811B015D90}">
      <dgm:prSet phldrT="[Text]"/>
      <dgm:spPr/>
      <dgm:t>
        <a:bodyPr/>
        <a:lstStyle/>
        <a:p>
          <a:r>
            <a:rPr lang="en-US"/>
            <a:t>Rationalisation of </a:t>
          </a:r>
          <a:br>
            <a:rPr lang="en-US"/>
          </a:br>
          <a:r>
            <a:rPr lang="en-US"/>
            <a:t>pre-production environments</a:t>
          </a:r>
        </a:p>
      </dgm:t>
    </dgm:pt>
    <dgm:pt modelId="{69FEBAD7-2C55-BB49-9BD7-6847903BD927}" type="parTrans" cxnId="{FA516CFE-8BF1-EC40-9C7B-B9BEB9574A0E}">
      <dgm:prSet/>
      <dgm:spPr/>
      <dgm:t>
        <a:bodyPr/>
        <a:lstStyle/>
        <a:p>
          <a:endParaRPr lang="en-US"/>
        </a:p>
      </dgm:t>
    </dgm:pt>
    <dgm:pt modelId="{154BF4AD-E432-F642-843B-2F63A61AD588}" type="sibTrans" cxnId="{FA516CFE-8BF1-EC40-9C7B-B9BEB9574A0E}">
      <dgm:prSet/>
      <dgm:spPr/>
      <dgm:t>
        <a:bodyPr/>
        <a:lstStyle/>
        <a:p>
          <a:endParaRPr lang="en-US"/>
        </a:p>
      </dgm:t>
    </dgm:pt>
    <dgm:pt modelId="{35AA78C3-160E-7846-9259-89D9828056B3}">
      <dgm:prSet/>
      <dgm:spPr/>
      <dgm:t>
        <a:bodyPr/>
        <a:lstStyle/>
        <a:p>
          <a:r>
            <a:rPr lang="en-US"/>
            <a:t>Controllable failure handling with Circuit Breakers</a:t>
          </a:r>
        </a:p>
      </dgm:t>
    </dgm:pt>
    <dgm:pt modelId="{0F516621-5106-1F4E-A853-8FFA68FEA409}" type="parTrans" cxnId="{41E191ED-3028-AA46-8FE5-BB58220645DB}">
      <dgm:prSet/>
      <dgm:spPr/>
      <dgm:t>
        <a:bodyPr/>
        <a:lstStyle/>
        <a:p>
          <a:endParaRPr lang="en-US"/>
        </a:p>
      </dgm:t>
    </dgm:pt>
    <dgm:pt modelId="{A31C97CE-1F28-6040-85ED-058D3A616312}" type="sibTrans" cxnId="{41E191ED-3028-AA46-8FE5-BB58220645DB}">
      <dgm:prSet/>
      <dgm:spPr/>
      <dgm:t>
        <a:bodyPr/>
        <a:lstStyle/>
        <a:p>
          <a:endParaRPr lang="en-US"/>
        </a:p>
      </dgm:t>
    </dgm:pt>
    <dgm:pt modelId="{4317A344-E2F2-E94F-9FB0-6587DE5736DB}">
      <dgm:prSet/>
      <dgm:spPr/>
      <dgm:t>
        <a:bodyPr/>
        <a:lstStyle/>
        <a:p>
          <a:r>
            <a:rPr lang="en-US"/>
            <a:t>Dedicated microservice team</a:t>
          </a:r>
        </a:p>
      </dgm:t>
    </dgm:pt>
    <dgm:pt modelId="{EC540AE3-FA50-CD47-AAF1-5C80045F88C9}" type="parTrans" cxnId="{355E2504-3673-BC49-A579-41382DF94EE1}">
      <dgm:prSet/>
      <dgm:spPr/>
    </dgm:pt>
    <dgm:pt modelId="{3381700B-B518-9143-AA50-F92BFB19CD13}" type="sibTrans" cxnId="{355E2504-3673-BC49-A579-41382DF94EE1}">
      <dgm:prSet/>
      <dgm:spPr/>
    </dgm:pt>
    <dgm:pt modelId="{5DE75040-AD46-6F49-A028-A40965747EBA}" type="pres">
      <dgm:prSet presAssocID="{FDD478A3-3EC6-6840-AA42-C0D6B6CC97E0}" presName="Name0" presStyleCnt="0">
        <dgm:presLayoutVars>
          <dgm:chPref val="1"/>
          <dgm:dir/>
          <dgm:animOne val="branch"/>
          <dgm:animLvl val="lvl"/>
          <dgm:resizeHandles/>
        </dgm:presLayoutVars>
      </dgm:prSet>
      <dgm:spPr/>
      <dgm:t>
        <a:bodyPr/>
        <a:lstStyle/>
        <a:p>
          <a:endParaRPr lang="en-US"/>
        </a:p>
      </dgm:t>
    </dgm:pt>
    <dgm:pt modelId="{D60E8066-03E8-524F-AA52-ED8D0C059684}" type="pres">
      <dgm:prSet presAssocID="{A2C087DE-A195-3C40-BE9C-A26E7CA7F524}" presName="vertOne" presStyleCnt="0"/>
      <dgm:spPr/>
    </dgm:pt>
    <dgm:pt modelId="{38BD7735-0FD1-5D4C-8214-90E1C0CFC608}" type="pres">
      <dgm:prSet presAssocID="{A2C087DE-A195-3C40-BE9C-A26E7CA7F524}" presName="txOne" presStyleLbl="node0" presStyleIdx="0" presStyleCnt="1">
        <dgm:presLayoutVars>
          <dgm:chPref val="3"/>
        </dgm:presLayoutVars>
      </dgm:prSet>
      <dgm:spPr/>
      <dgm:t>
        <a:bodyPr/>
        <a:lstStyle/>
        <a:p>
          <a:endParaRPr lang="en-US"/>
        </a:p>
      </dgm:t>
    </dgm:pt>
    <dgm:pt modelId="{19953AA7-D5FA-8243-A969-B30336412FAF}" type="pres">
      <dgm:prSet presAssocID="{A2C087DE-A195-3C40-BE9C-A26E7CA7F524}" presName="parTransOne" presStyleCnt="0"/>
      <dgm:spPr/>
    </dgm:pt>
    <dgm:pt modelId="{7E9A860A-0E98-764A-BB79-DBA3861AE901}" type="pres">
      <dgm:prSet presAssocID="{A2C087DE-A195-3C40-BE9C-A26E7CA7F524}" presName="horzOne" presStyleCnt="0"/>
      <dgm:spPr/>
    </dgm:pt>
    <dgm:pt modelId="{F33FF447-4669-BA42-A39B-BA4C64B1FCF9}" type="pres">
      <dgm:prSet presAssocID="{BDA82A1E-5036-9A47-818E-9CCD5F1EACA8}" presName="vertTwo" presStyleCnt="0"/>
      <dgm:spPr/>
    </dgm:pt>
    <dgm:pt modelId="{8E7099B4-1EFC-F74C-B37D-DA4BCB1A85AB}" type="pres">
      <dgm:prSet presAssocID="{BDA82A1E-5036-9A47-818E-9CCD5F1EACA8}" presName="txTwo" presStyleLbl="node2" presStyleIdx="0" presStyleCnt="6">
        <dgm:presLayoutVars>
          <dgm:chPref val="3"/>
        </dgm:presLayoutVars>
      </dgm:prSet>
      <dgm:spPr/>
      <dgm:t>
        <a:bodyPr/>
        <a:lstStyle/>
        <a:p>
          <a:endParaRPr lang="en-US"/>
        </a:p>
      </dgm:t>
    </dgm:pt>
    <dgm:pt modelId="{B972B1D0-7BC8-1D42-A2D3-EC09BF147646}" type="pres">
      <dgm:prSet presAssocID="{BDA82A1E-5036-9A47-818E-9CCD5F1EACA8}" presName="horzTwo" presStyleCnt="0"/>
      <dgm:spPr/>
    </dgm:pt>
    <dgm:pt modelId="{5948CFE0-AD46-CC4E-B865-C3AB7F70C470}" type="pres">
      <dgm:prSet presAssocID="{52272610-632C-834C-8C40-A10B6B065B21}" presName="sibSpaceTwo" presStyleCnt="0"/>
      <dgm:spPr/>
    </dgm:pt>
    <dgm:pt modelId="{E3EA3F1F-8054-3443-8673-16634F3DD8FE}" type="pres">
      <dgm:prSet presAssocID="{50D70B09-6BF0-5E40-ADDC-C3391A4D0705}" presName="vertTwo" presStyleCnt="0"/>
      <dgm:spPr/>
    </dgm:pt>
    <dgm:pt modelId="{5F38EBB5-9B4F-3D44-9481-F53035A0CEE5}" type="pres">
      <dgm:prSet presAssocID="{50D70B09-6BF0-5E40-ADDC-C3391A4D0705}" presName="txTwo" presStyleLbl="node2" presStyleIdx="1" presStyleCnt="6">
        <dgm:presLayoutVars>
          <dgm:chPref val="3"/>
        </dgm:presLayoutVars>
      </dgm:prSet>
      <dgm:spPr/>
      <dgm:t>
        <a:bodyPr/>
        <a:lstStyle/>
        <a:p>
          <a:endParaRPr lang="en-US"/>
        </a:p>
      </dgm:t>
    </dgm:pt>
    <dgm:pt modelId="{FFD11AA6-5051-CA4F-93A9-1656F2C4BD0F}" type="pres">
      <dgm:prSet presAssocID="{50D70B09-6BF0-5E40-ADDC-C3391A4D0705}" presName="horzTwo" presStyleCnt="0"/>
      <dgm:spPr/>
    </dgm:pt>
    <dgm:pt modelId="{81A6D360-33BA-3048-9489-59927B6E5D38}" type="pres">
      <dgm:prSet presAssocID="{79C75E0B-9A95-7B45-9ABF-3A983A79A08F}" presName="sibSpaceTwo" presStyleCnt="0"/>
      <dgm:spPr/>
    </dgm:pt>
    <dgm:pt modelId="{F4FDE7B5-F0C9-8A4D-9D9A-EB8D7F9BAEE2}" type="pres">
      <dgm:prSet presAssocID="{D165B143-773B-CD45-B679-3A6EAFE2E58A}" presName="vertTwo" presStyleCnt="0"/>
      <dgm:spPr/>
    </dgm:pt>
    <dgm:pt modelId="{BF0561B5-3F98-C845-BAEA-B4BA4D66714D}" type="pres">
      <dgm:prSet presAssocID="{D165B143-773B-CD45-B679-3A6EAFE2E58A}" presName="txTwo" presStyleLbl="node2" presStyleIdx="2" presStyleCnt="6">
        <dgm:presLayoutVars>
          <dgm:chPref val="3"/>
        </dgm:presLayoutVars>
      </dgm:prSet>
      <dgm:spPr/>
      <dgm:t>
        <a:bodyPr/>
        <a:lstStyle/>
        <a:p>
          <a:endParaRPr lang="en-US"/>
        </a:p>
      </dgm:t>
    </dgm:pt>
    <dgm:pt modelId="{41A6CC0D-899E-8949-B7FA-36FF9D6E4140}" type="pres">
      <dgm:prSet presAssocID="{D165B143-773B-CD45-B679-3A6EAFE2E58A}" presName="horzTwo" presStyleCnt="0"/>
      <dgm:spPr/>
    </dgm:pt>
    <dgm:pt modelId="{B0B51F6B-F28D-CD4F-B5BB-0843C751BD5B}" type="pres">
      <dgm:prSet presAssocID="{1230ED26-A825-4C43-9DF6-E39C54A31795}" presName="sibSpaceTwo" presStyleCnt="0"/>
      <dgm:spPr/>
    </dgm:pt>
    <dgm:pt modelId="{D5A595CA-AB40-E74E-B82E-39372FBBBFAC}" type="pres">
      <dgm:prSet presAssocID="{00DB589F-AE86-AD4A-A022-E2811B015D90}" presName="vertTwo" presStyleCnt="0"/>
      <dgm:spPr/>
    </dgm:pt>
    <dgm:pt modelId="{E75612BB-B981-3C48-B48D-69478286F315}" type="pres">
      <dgm:prSet presAssocID="{00DB589F-AE86-AD4A-A022-E2811B015D90}" presName="txTwo" presStyleLbl="node2" presStyleIdx="3" presStyleCnt="6">
        <dgm:presLayoutVars>
          <dgm:chPref val="3"/>
        </dgm:presLayoutVars>
      </dgm:prSet>
      <dgm:spPr/>
      <dgm:t>
        <a:bodyPr/>
        <a:lstStyle/>
        <a:p>
          <a:endParaRPr lang="en-US"/>
        </a:p>
      </dgm:t>
    </dgm:pt>
    <dgm:pt modelId="{48CA8EE1-17A8-E448-9716-7AF08847E771}" type="pres">
      <dgm:prSet presAssocID="{00DB589F-AE86-AD4A-A022-E2811B015D90}" presName="horzTwo" presStyleCnt="0"/>
      <dgm:spPr/>
    </dgm:pt>
    <dgm:pt modelId="{F2486DAA-C91A-3347-BA15-21DD84292424}" type="pres">
      <dgm:prSet presAssocID="{154BF4AD-E432-F642-843B-2F63A61AD588}" presName="sibSpaceTwo" presStyleCnt="0"/>
      <dgm:spPr/>
    </dgm:pt>
    <dgm:pt modelId="{F7B6D050-077B-BA4F-9921-BBE87BE3058A}" type="pres">
      <dgm:prSet presAssocID="{35AA78C3-160E-7846-9259-89D9828056B3}" presName="vertTwo" presStyleCnt="0"/>
      <dgm:spPr/>
    </dgm:pt>
    <dgm:pt modelId="{D9D2F820-FF5E-FE4E-8F97-6C3634EC9A79}" type="pres">
      <dgm:prSet presAssocID="{35AA78C3-160E-7846-9259-89D9828056B3}" presName="txTwo" presStyleLbl="node2" presStyleIdx="4" presStyleCnt="6">
        <dgm:presLayoutVars>
          <dgm:chPref val="3"/>
        </dgm:presLayoutVars>
      </dgm:prSet>
      <dgm:spPr/>
      <dgm:t>
        <a:bodyPr/>
        <a:lstStyle/>
        <a:p>
          <a:endParaRPr lang="en-US"/>
        </a:p>
      </dgm:t>
    </dgm:pt>
    <dgm:pt modelId="{EBBD12D6-1443-B444-8574-2E7789AEA515}" type="pres">
      <dgm:prSet presAssocID="{35AA78C3-160E-7846-9259-89D9828056B3}" presName="horzTwo" presStyleCnt="0"/>
      <dgm:spPr/>
    </dgm:pt>
    <dgm:pt modelId="{76813DE0-64AD-FB47-A874-F00FD0D947F5}" type="pres">
      <dgm:prSet presAssocID="{A31C97CE-1F28-6040-85ED-058D3A616312}" presName="sibSpaceTwo" presStyleCnt="0"/>
      <dgm:spPr/>
    </dgm:pt>
    <dgm:pt modelId="{20BBA4AB-3466-6542-8F65-1F137D579C73}" type="pres">
      <dgm:prSet presAssocID="{4317A344-E2F2-E94F-9FB0-6587DE5736DB}" presName="vertTwo" presStyleCnt="0"/>
      <dgm:spPr/>
    </dgm:pt>
    <dgm:pt modelId="{9358ABB0-82E2-2043-B427-51B0606C11DE}" type="pres">
      <dgm:prSet presAssocID="{4317A344-E2F2-E94F-9FB0-6587DE5736DB}" presName="txTwo" presStyleLbl="node2" presStyleIdx="5" presStyleCnt="6">
        <dgm:presLayoutVars>
          <dgm:chPref val="3"/>
        </dgm:presLayoutVars>
      </dgm:prSet>
      <dgm:spPr/>
      <dgm:t>
        <a:bodyPr/>
        <a:lstStyle/>
        <a:p>
          <a:endParaRPr lang="en-US"/>
        </a:p>
      </dgm:t>
    </dgm:pt>
    <dgm:pt modelId="{73B5F549-32D7-8B46-BFD3-8240FC0F02D5}" type="pres">
      <dgm:prSet presAssocID="{4317A344-E2F2-E94F-9FB0-6587DE5736DB}" presName="horzTwo" presStyleCnt="0"/>
      <dgm:spPr/>
    </dgm:pt>
  </dgm:ptLst>
  <dgm:cxnLst>
    <dgm:cxn modelId="{28919BAC-950A-394E-BE0E-99A83F23CBA5}" type="presOf" srcId="{4317A344-E2F2-E94F-9FB0-6587DE5736DB}" destId="{9358ABB0-82E2-2043-B427-51B0606C11DE}" srcOrd="0" destOrd="0" presId="urn:microsoft.com/office/officeart/2005/8/layout/hierarchy4"/>
    <dgm:cxn modelId="{D8340191-3914-FE47-A106-D50827AFCDF3}" srcId="{A2C087DE-A195-3C40-BE9C-A26E7CA7F524}" destId="{50D70B09-6BF0-5E40-ADDC-C3391A4D0705}" srcOrd="1" destOrd="0" parTransId="{F0E4F831-7504-8F4F-AB80-868BD5891CF1}" sibTransId="{79C75E0B-9A95-7B45-9ABF-3A983A79A08F}"/>
    <dgm:cxn modelId="{2FCB4EDD-8D45-0F42-9A80-1AB92C277324}" srcId="{A2C087DE-A195-3C40-BE9C-A26E7CA7F524}" destId="{D165B143-773B-CD45-B679-3A6EAFE2E58A}" srcOrd="2" destOrd="0" parTransId="{58BC18D0-ECF6-1147-8592-0469B6283626}" sibTransId="{1230ED26-A825-4C43-9DF6-E39C54A31795}"/>
    <dgm:cxn modelId="{E6A921A9-1591-3443-8591-15872ACE166A}" srcId="{FDD478A3-3EC6-6840-AA42-C0D6B6CC97E0}" destId="{A2C087DE-A195-3C40-BE9C-A26E7CA7F524}" srcOrd="0" destOrd="0" parTransId="{5F74F1DE-0C12-4C4C-923D-581F76B1CE5A}" sibTransId="{A7C6B5C8-054F-D64A-8FC5-644204EE66DE}"/>
    <dgm:cxn modelId="{3F162384-E03D-4A4B-81B8-7ACF6EB3672E}" type="presOf" srcId="{FDD478A3-3EC6-6840-AA42-C0D6B6CC97E0}" destId="{5DE75040-AD46-6F49-A028-A40965747EBA}" srcOrd="0" destOrd="0" presId="urn:microsoft.com/office/officeart/2005/8/layout/hierarchy4"/>
    <dgm:cxn modelId="{0148760E-ECC7-044D-9921-D0A5C91393E4}" type="presOf" srcId="{00DB589F-AE86-AD4A-A022-E2811B015D90}" destId="{E75612BB-B981-3C48-B48D-69478286F315}" srcOrd="0" destOrd="0" presId="urn:microsoft.com/office/officeart/2005/8/layout/hierarchy4"/>
    <dgm:cxn modelId="{9984A04F-6243-6341-89E5-6B30B6226B89}" srcId="{A2C087DE-A195-3C40-BE9C-A26E7CA7F524}" destId="{BDA82A1E-5036-9A47-818E-9CCD5F1EACA8}" srcOrd="0" destOrd="0" parTransId="{717C48CB-EC24-8B44-A435-9582675D6B56}" sibTransId="{52272610-632C-834C-8C40-A10B6B065B21}"/>
    <dgm:cxn modelId="{F1D819F7-4B29-8E45-9200-92CCC09F7810}" type="presOf" srcId="{A2C087DE-A195-3C40-BE9C-A26E7CA7F524}" destId="{38BD7735-0FD1-5D4C-8214-90E1C0CFC608}" srcOrd="0" destOrd="0" presId="urn:microsoft.com/office/officeart/2005/8/layout/hierarchy4"/>
    <dgm:cxn modelId="{FA516CFE-8BF1-EC40-9C7B-B9BEB9574A0E}" srcId="{A2C087DE-A195-3C40-BE9C-A26E7CA7F524}" destId="{00DB589F-AE86-AD4A-A022-E2811B015D90}" srcOrd="3" destOrd="0" parTransId="{69FEBAD7-2C55-BB49-9BD7-6847903BD927}" sibTransId="{154BF4AD-E432-F642-843B-2F63A61AD588}"/>
    <dgm:cxn modelId="{57C5D9CB-C7E5-8142-8C03-1DDD3D1D97F8}" type="presOf" srcId="{50D70B09-6BF0-5E40-ADDC-C3391A4D0705}" destId="{5F38EBB5-9B4F-3D44-9481-F53035A0CEE5}" srcOrd="0" destOrd="0" presId="urn:microsoft.com/office/officeart/2005/8/layout/hierarchy4"/>
    <dgm:cxn modelId="{17488298-F40D-6A49-9B1B-A00095C492E9}" type="presOf" srcId="{35AA78C3-160E-7846-9259-89D9828056B3}" destId="{D9D2F820-FF5E-FE4E-8F97-6C3634EC9A79}" srcOrd="0" destOrd="0" presId="urn:microsoft.com/office/officeart/2005/8/layout/hierarchy4"/>
    <dgm:cxn modelId="{355E2504-3673-BC49-A579-41382DF94EE1}" srcId="{A2C087DE-A195-3C40-BE9C-A26E7CA7F524}" destId="{4317A344-E2F2-E94F-9FB0-6587DE5736DB}" srcOrd="5" destOrd="0" parTransId="{EC540AE3-FA50-CD47-AAF1-5C80045F88C9}" sibTransId="{3381700B-B518-9143-AA50-F92BFB19CD13}"/>
    <dgm:cxn modelId="{41E191ED-3028-AA46-8FE5-BB58220645DB}" srcId="{A2C087DE-A195-3C40-BE9C-A26E7CA7F524}" destId="{35AA78C3-160E-7846-9259-89D9828056B3}" srcOrd="4" destOrd="0" parTransId="{0F516621-5106-1F4E-A853-8FFA68FEA409}" sibTransId="{A31C97CE-1F28-6040-85ED-058D3A616312}"/>
    <dgm:cxn modelId="{026B5010-75B3-5740-8E09-FBD628013105}" type="presOf" srcId="{BDA82A1E-5036-9A47-818E-9CCD5F1EACA8}" destId="{8E7099B4-1EFC-F74C-B37D-DA4BCB1A85AB}" srcOrd="0" destOrd="0" presId="urn:microsoft.com/office/officeart/2005/8/layout/hierarchy4"/>
    <dgm:cxn modelId="{2792C1D5-6291-A543-A994-8FA6F0F83C88}" type="presOf" srcId="{D165B143-773B-CD45-B679-3A6EAFE2E58A}" destId="{BF0561B5-3F98-C845-BAEA-B4BA4D66714D}" srcOrd="0" destOrd="0" presId="urn:microsoft.com/office/officeart/2005/8/layout/hierarchy4"/>
    <dgm:cxn modelId="{4BA1D6BF-A134-4644-8ABC-E8CE625CC5D5}" type="presParOf" srcId="{5DE75040-AD46-6F49-A028-A40965747EBA}" destId="{D60E8066-03E8-524F-AA52-ED8D0C059684}" srcOrd="0" destOrd="0" presId="urn:microsoft.com/office/officeart/2005/8/layout/hierarchy4"/>
    <dgm:cxn modelId="{763957E5-F9C8-7E49-97C9-71AFFD84B22F}" type="presParOf" srcId="{D60E8066-03E8-524F-AA52-ED8D0C059684}" destId="{38BD7735-0FD1-5D4C-8214-90E1C0CFC608}" srcOrd="0" destOrd="0" presId="urn:microsoft.com/office/officeart/2005/8/layout/hierarchy4"/>
    <dgm:cxn modelId="{4CC9994B-7809-2F4E-B66E-C4CFDA26AA00}" type="presParOf" srcId="{D60E8066-03E8-524F-AA52-ED8D0C059684}" destId="{19953AA7-D5FA-8243-A969-B30336412FAF}" srcOrd="1" destOrd="0" presId="urn:microsoft.com/office/officeart/2005/8/layout/hierarchy4"/>
    <dgm:cxn modelId="{1B8E0DB6-FCE5-F84F-84DC-5A95C98D2087}" type="presParOf" srcId="{D60E8066-03E8-524F-AA52-ED8D0C059684}" destId="{7E9A860A-0E98-764A-BB79-DBA3861AE901}" srcOrd="2" destOrd="0" presId="urn:microsoft.com/office/officeart/2005/8/layout/hierarchy4"/>
    <dgm:cxn modelId="{2076200C-BF1E-3E41-AEBD-E3A38F0E8917}" type="presParOf" srcId="{7E9A860A-0E98-764A-BB79-DBA3861AE901}" destId="{F33FF447-4669-BA42-A39B-BA4C64B1FCF9}" srcOrd="0" destOrd="0" presId="urn:microsoft.com/office/officeart/2005/8/layout/hierarchy4"/>
    <dgm:cxn modelId="{D368365F-A626-4C43-913C-096ACD8E5424}" type="presParOf" srcId="{F33FF447-4669-BA42-A39B-BA4C64B1FCF9}" destId="{8E7099B4-1EFC-F74C-B37D-DA4BCB1A85AB}" srcOrd="0" destOrd="0" presId="urn:microsoft.com/office/officeart/2005/8/layout/hierarchy4"/>
    <dgm:cxn modelId="{2AEF8B88-58C6-F342-ABB6-8982CBBDFCAB}" type="presParOf" srcId="{F33FF447-4669-BA42-A39B-BA4C64B1FCF9}" destId="{B972B1D0-7BC8-1D42-A2D3-EC09BF147646}" srcOrd="1" destOrd="0" presId="urn:microsoft.com/office/officeart/2005/8/layout/hierarchy4"/>
    <dgm:cxn modelId="{2F22232F-12BF-3A45-95DF-1C90E410DED1}" type="presParOf" srcId="{7E9A860A-0E98-764A-BB79-DBA3861AE901}" destId="{5948CFE0-AD46-CC4E-B865-C3AB7F70C470}" srcOrd="1" destOrd="0" presId="urn:microsoft.com/office/officeart/2005/8/layout/hierarchy4"/>
    <dgm:cxn modelId="{64BE4088-304B-C04C-82E5-119628DB7D40}" type="presParOf" srcId="{7E9A860A-0E98-764A-BB79-DBA3861AE901}" destId="{E3EA3F1F-8054-3443-8673-16634F3DD8FE}" srcOrd="2" destOrd="0" presId="urn:microsoft.com/office/officeart/2005/8/layout/hierarchy4"/>
    <dgm:cxn modelId="{77DEA11E-2158-4F42-B14A-C7D3272EF562}" type="presParOf" srcId="{E3EA3F1F-8054-3443-8673-16634F3DD8FE}" destId="{5F38EBB5-9B4F-3D44-9481-F53035A0CEE5}" srcOrd="0" destOrd="0" presId="urn:microsoft.com/office/officeart/2005/8/layout/hierarchy4"/>
    <dgm:cxn modelId="{9C6D118D-2FAC-C64A-9202-29AE901EEAE7}" type="presParOf" srcId="{E3EA3F1F-8054-3443-8673-16634F3DD8FE}" destId="{FFD11AA6-5051-CA4F-93A9-1656F2C4BD0F}" srcOrd="1" destOrd="0" presId="urn:microsoft.com/office/officeart/2005/8/layout/hierarchy4"/>
    <dgm:cxn modelId="{2C56C978-C4CB-CB4A-94FE-B31A831FC370}" type="presParOf" srcId="{7E9A860A-0E98-764A-BB79-DBA3861AE901}" destId="{81A6D360-33BA-3048-9489-59927B6E5D38}" srcOrd="3" destOrd="0" presId="urn:microsoft.com/office/officeart/2005/8/layout/hierarchy4"/>
    <dgm:cxn modelId="{474AA0E7-37F6-7A4C-9C16-98D9DB80BE00}" type="presParOf" srcId="{7E9A860A-0E98-764A-BB79-DBA3861AE901}" destId="{F4FDE7B5-F0C9-8A4D-9D9A-EB8D7F9BAEE2}" srcOrd="4" destOrd="0" presId="urn:microsoft.com/office/officeart/2005/8/layout/hierarchy4"/>
    <dgm:cxn modelId="{70B49E23-CC08-6649-B537-68CE88EB8033}" type="presParOf" srcId="{F4FDE7B5-F0C9-8A4D-9D9A-EB8D7F9BAEE2}" destId="{BF0561B5-3F98-C845-BAEA-B4BA4D66714D}" srcOrd="0" destOrd="0" presId="urn:microsoft.com/office/officeart/2005/8/layout/hierarchy4"/>
    <dgm:cxn modelId="{D4113F86-B7BA-7645-98FA-185369A14BD7}" type="presParOf" srcId="{F4FDE7B5-F0C9-8A4D-9D9A-EB8D7F9BAEE2}" destId="{41A6CC0D-899E-8949-B7FA-36FF9D6E4140}" srcOrd="1" destOrd="0" presId="urn:microsoft.com/office/officeart/2005/8/layout/hierarchy4"/>
    <dgm:cxn modelId="{A8A59B3B-106E-B141-BF9C-73B102F7D062}" type="presParOf" srcId="{7E9A860A-0E98-764A-BB79-DBA3861AE901}" destId="{B0B51F6B-F28D-CD4F-B5BB-0843C751BD5B}" srcOrd="5" destOrd="0" presId="urn:microsoft.com/office/officeart/2005/8/layout/hierarchy4"/>
    <dgm:cxn modelId="{13E8DD8A-9295-A54B-B9E0-63F84CC0CB69}" type="presParOf" srcId="{7E9A860A-0E98-764A-BB79-DBA3861AE901}" destId="{D5A595CA-AB40-E74E-B82E-39372FBBBFAC}" srcOrd="6" destOrd="0" presId="urn:microsoft.com/office/officeart/2005/8/layout/hierarchy4"/>
    <dgm:cxn modelId="{E814292D-E483-C24A-B382-155C6F828BA7}" type="presParOf" srcId="{D5A595CA-AB40-E74E-B82E-39372FBBBFAC}" destId="{E75612BB-B981-3C48-B48D-69478286F315}" srcOrd="0" destOrd="0" presId="urn:microsoft.com/office/officeart/2005/8/layout/hierarchy4"/>
    <dgm:cxn modelId="{C7BA7034-74DB-ED4D-8A5B-38F271E0723C}" type="presParOf" srcId="{D5A595CA-AB40-E74E-B82E-39372FBBBFAC}" destId="{48CA8EE1-17A8-E448-9716-7AF08847E771}" srcOrd="1" destOrd="0" presId="urn:microsoft.com/office/officeart/2005/8/layout/hierarchy4"/>
    <dgm:cxn modelId="{DDB4DD2E-1603-654C-B0A0-F5BF579E94C7}" type="presParOf" srcId="{7E9A860A-0E98-764A-BB79-DBA3861AE901}" destId="{F2486DAA-C91A-3347-BA15-21DD84292424}" srcOrd="7" destOrd="0" presId="urn:microsoft.com/office/officeart/2005/8/layout/hierarchy4"/>
    <dgm:cxn modelId="{ADC825C0-00D4-044E-92A2-D612D697A751}" type="presParOf" srcId="{7E9A860A-0E98-764A-BB79-DBA3861AE901}" destId="{F7B6D050-077B-BA4F-9921-BBE87BE3058A}" srcOrd="8" destOrd="0" presId="urn:microsoft.com/office/officeart/2005/8/layout/hierarchy4"/>
    <dgm:cxn modelId="{4D66F325-0B80-E048-970E-9A150F37B965}" type="presParOf" srcId="{F7B6D050-077B-BA4F-9921-BBE87BE3058A}" destId="{D9D2F820-FF5E-FE4E-8F97-6C3634EC9A79}" srcOrd="0" destOrd="0" presId="urn:microsoft.com/office/officeart/2005/8/layout/hierarchy4"/>
    <dgm:cxn modelId="{E238A3B5-1536-7843-8D29-43312976BC99}" type="presParOf" srcId="{F7B6D050-077B-BA4F-9921-BBE87BE3058A}" destId="{EBBD12D6-1443-B444-8574-2E7789AEA515}" srcOrd="1" destOrd="0" presId="urn:microsoft.com/office/officeart/2005/8/layout/hierarchy4"/>
    <dgm:cxn modelId="{C785C1C0-5648-084D-B66F-E6DB80FE22CC}" type="presParOf" srcId="{7E9A860A-0E98-764A-BB79-DBA3861AE901}" destId="{76813DE0-64AD-FB47-A874-F00FD0D947F5}" srcOrd="9" destOrd="0" presId="urn:microsoft.com/office/officeart/2005/8/layout/hierarchy4"/>
    <dgm:cxn modelId="{297862FE-D716-BE4D-8C09-8D469416BBDC}" type="presParOf" srcId="{7E9A860A-0E98-764A-BB79-DBA3861AE901}" destId="{20BBA4AB-3466-6542-8F65-1F137D579C73}" srcOrd="10" destOrd="0" presId="urn:microsoft.com/office/officeart/2005/8/layout/hierarchy4"/>
    <dgm:cxn modelId="{C4E596B5-AA55-374E-B661-860FA02C1629}" type="presParOf" srcId="{20BBA4AB-3466-6542-8F65-1F137D579C73}" destId="{9358ABB0-82E2-2043-B427-51B0606C11DE}" srcOrd="0" destOrd="0" presId="urn:microsoft.com/office/officeart/2005/8/layout/hierarchy4"/>
    <dgm:cxn modelId="{50D4A1DE-581D-844E-8B84-0CAD91698470}" type="presParOf" srcId="{20BBA4AB-3466-6542-8F65-1F137D579C73}" destId="{73B5F549-32D7-8B46-BFD3-8240FC0F02D5}" srcOrd="1" destOrd="0" presId="urn:microsoft.com/office/officeart/2005/8/layout/hierarchy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D9805A7-263E-A844-9259-A1076105B126}" type="doc">
      <dgm:prSet loTypeId="urn:microsoft.com/office/officeart/2005/8/layout/cycle2" loCatId="" qsTypeId="urn:microsoft.com/office/officeart/2005/8/quickstyle/simple4" qsCatId="simple" csTypeId="urn:microsoft.com/office/officeart/2005/8/colors/accent1_2" csCatId="accent1" phldr="1"/>
      <dgm:spPr/>
      <dgm:t>
        <a:bodyPr/>
        <a:lstStyle/>
        <a:p>
          <a:endParaRPr lang="en-US"/>
        </a:p>
      </dgm:t>
    </dgm:pt>
    <dgm:pt modelId="{883C7CED-BA4F-C442-AF1E-4CCDFB373A97}">
      <dgm:prSet phldrT="[Text]"/>
      <dgm:spPr/>
      <dgm:t>
        <a:bodyPr/>
        <a:lstStyle/>
        <a:p>
          <a:r>
            <a:rPr lang="en-US"/>
            <a:t>Monitoring</a:t>
          </a:r>
        </a:p>
      </dgm:t>
    </dgm:pt>
    <dgm:pt modelId="{B3D6A49F-3000-EA49-A5A6-7AA52D2A9C05}" type="parTrans" cxnId="{183352F6-C1FF-774E-A5B9-C4242FE98122}">
      <dgm:prSet/>
      <dgm:spPr/>
      <dgm:t>
        <a:bodyPr/>
        <a:lstStyle/>
        <a:p>
          <a:endParaRPr lang="en-US"/>
        </a:p>
      </dgm:t>
    </dgm:pt>
    <dgm:pt modelId="{D68B18FA-31D4-D047-B03F-70DE6F46D47C}" type="sibTrans" cxnId="{183352F6-C1FF-774E-A5B9-C4242FE98122}">
      <dgm:prSet/>
      <dgm:spPr/>
      <dgm:t>
        <a:bodyPr/>
        <a:lstStyle/>
        <a:p>
          <a:endParaRPr lang="en-US"/>
        </a:p>
      </dgm:t>
    </dgm:pt>
    <dgm:pt modelId="{F90CE9E0-BE93-EA49-8DE3-2ABB53007A67}">
      <dgm:prSet phldrT="[Text]"/>
      <dgm:spPr/>
      <dgm:t>
        <a:bodyPr/>
        <a:lstStyle/>
        <a:p>
          <a:r>
            <a:rPr lang="en-US"/>
            <a:t>Adjusting to demand</a:t>
          </a:r>
        </a:p>
      </dgm:t>
    </dgm:pt>
    <dgm:pt modelId="{4CE4B7AB-1D3D-BC41-8D57-427FA6618FAD}" type="parTrans" cxnId="{0382504B-39E2-C145-A0AF-386A64485A93}">
      <dgm:prSet/>
      <dgm:spPr/>
      <dgm:t>
        <a:bodyPr/>
        <a:lstStyle/>
        <a:p>
          <a:endParaRPr lang="en-US"/>
        </a:p>
      </dgm:t>
    </dgm:pt>
    <dgm:pt modelId="{C2BBF0FA-62F1-D24F-82B4-1B908A9A4F98}" type="sibTrans" cxnId="{0382504B-39E2-C145-A0AF-386A64485A93}">
      <dgm:prSet/>
      <dgm:spPr/>
      <dgm:t>
        <a:bodyPr/>
        <a:lstStyle/>
        <a:p>
          <a:endParaRPr lang="en-US"/>
        </a:p>
      </dgm:t>
    </dgm:pt>
    <dgm:pt modelId="{43FCE536-1A16-DC4D-B1DA-2C0A0FC023CE}">
      <dgm:prSet phldrT="[Text]"/>
      <dgm:spPr/>
      <dgm:t>
        <a:bodyPr/>
        <a:lstStyle/>
        <a:p>
          <a:r>
            <a:rPr lang="en-US"/>
            <a:t>Handling change</a:t>
          </a:r>
        </a:p>
      </dgm:t>
    </dgm:pt>
    <dgm:pt modelId="{4BEA60E9-0090-DB43-9641-B4E480095BE6}" type="parTrans" cxnId="{11C2BB37-A5A1-5348-80D7-C60DC7F95F2F}">
      <dgm:prSet/>
      <dgm:spPr/>
      <dgm:t>
        <a:bodyPr/>
        <a:lstStyle/>
        <a:p>
          <a:endParaRPr lang="en-US"/>
        </a:p>
      </dgm:t>
    </dgm:pt>
    <dgm:pt modelId="{B92346FB-637B-0349-BBC6-D5B175EDCE5F}" type="sibTrans" cxnId="{11C2BB37-A5A1-5348-80D7-C60DC7F95F2F}">
      <dgm:prSet/>
      <dgm:spPr/>
      <dgm:t>
        <a:bodyPr/>
        <a:lstStyle/>
        <a:p>
          <a:endParaRPr lang="en-US"/>
        </a:p>
      </dgm:t>
    </dgm:pt>
    <dgm:pt modelId="{0B639C61-1E0F-7C41-A6B4-D291F3CAFD3E}">
      <dgm:prSet/>
      <dgm:spPr/>
      <dgm:t>
        <a:bodyPr/>
        <a:lstStyle/>
        <a:p>
          <a:r>
            <a:rPr lang="en-US"/>
            <a:t>Minimising user disruption</a:t>
          </a:r>
        </a:p>
      </dgm:t>
    </dgm:pt>
    <dgm:pt modelId="{D39F0F37-49F4-F944-B317-D9F405944DF0}" type="parTrans" cxnId="{A625609A-CC08-FD4A-BC90-9073A3F1C601}">
      <dgm:prSet/>
      <dgm:spPr/>
      <dgm:t>
        <a:bodyPr/>
        <a:lstStyle/>
        <a:p>
          <a:endParaRPr lang="en-US"/>
        </a:p>
      </dgm:t>
    </dgm:pt>
    <dgm:pt modelId="{E0BE0009-FF48-A442-B34C-5C8EAB67C149}" type="sibTrans" cxnId="{A625609A-CC08-FD4A-BC90-9073A3F1C601}">
      <dgm:prSet/>
      <dgm:spPr/>
      <dgm:t>
        <a:bodyPr/>
        <a:lstStyle/>
        <a:p>
          <a:endParaRPr lang="en-US"/>
        </a:p>
      </dgm:t>
    </dgm:pt>
    <dgm:pt modelId="{5FFD606A-A1A1-834A-92A8-D12D1CB942F6}">
      <dgm:prSet phldrT="[Text]"/>
      <dgm:spPr/>
      <dgm:t>
        <a:bodyPr/>
        <a:lstStyle/>
        <a:p>
          <a:r>
            <a:rPr lang="en-US"/>
            <a:t>Responding to events</a:t>
          </a:r>
        </a:p>
      </dgm:t>
    </dgm:pt>
    <dgm:pt modelId="{892C77E7-4423-734B-A777-58BF38A1BEDB}" type="parTrans" cxnId="{ABE3DC8F-3D0E-2B4B-BCC0-508863C26B13}">
      <dgm:prSet/>
      <dgm:spPr/>
      <dgm:t>
        <a:bodyPr/>
        <a:lstStyle/>
        <a:p>
          <a:endParaRPr lang="en-US"/>
        </a:p>
      </dgm:t>
    </dgm:pt>
    <dgm:pt modelId="{A0901A55-6A04-7046-86D6-8C7EF73DFF7F}" type="sibTrans" cxnId="{ABE3DC8F-3D0E-2B4B-BCC0-508863C26B13}">
      <dgm:prSet/>
      <dgm:spPr/>
      <dgm:t>
        <a:bodyPr/>
        <a:lstStyle/>
        <a:p>
          <a:endParaRPr lang="en-US"/>
        </a:p>
      </dgm:t>
    </dgm:pt>
    <dgm:pt modelId="{FBAFC019-A0AB-B749-A5DC-D67D0D3CE3FA}" type="pres">
      <dgm:prSet presAssocID="{4D9805A7-263E-A844-9259-A1076105B126}" presName="cycle" presStyleCnt="0">
        <dgm:presLayoutVars>
          <dgm:dir/>
          <dgm:resizeHandles val="exact"/>
        </dgm:presLayoutVars>
      </dgm:prSet>
      <dgm:spPr/>
      <dgm:t>
        <a:bodyPr/>
        <a:lstStyle/>
        <a:p>
          <a:endParaRPr lang="en-US"/>
        </a:p>
      </dgm:t>
    </dgm:pt>
    <dgm:pt modelId="{A94FA8F6-8CE5-7C41-B4FD-C797554AF24C}" type="pres">
      <dgm:prSet presAssocID="{883C7CED-BA4F-C442-AF1E-4CCDFB373A97}" presName="node" presStyleLbl="node1" presStyleIdx="0" presStyleCnt="5">
        <dgm:presLayoutVars>
          <dgm:bulletEnabled val="1"/>
        </dgm:presLayoutVars>
      </dgm:prSet>
      <dgm:spPr/>
      <dgm:t>
        <a:bodyPr/>
        <a:lstStyle/>
        <a:p>
          <a:endParaRPr lang="en-US"/>
        </a:p>
      </dgm:t>
    </dgm:pt>
    <dgm:pt modelId="{4CDA1555-97D5-0145-80FD-0054DE260669}" type="pres">
      <dgm:prSet presAssocID="{D68B18FA-31D4-D047-B03F-70DE6F46D47C}" presName="sibTrans" presStyleLbl="sibTrans2D1" presStyleIdx="0" presStyleCnt="5"/>
      <dgm:spPr/>
      <dgm:t>
        <a:bodyPr/>
        <a:lstStyle/>
        <a:p>
          <a:endParaRPr lang="en-US"/>
        </a:p>
      </dgm:t>
    </dgm:pt>
    <dgm:pt modelId="{D395BB78-B9FA-BC41-9E20-1BE90A37B4BF}" type="pres">
      <dgm:prSet presAssocID="{D68B18FA-31D4-D047-B03F-70DE6F46D47C}" presName="connectorText" presStyleLbl="sibTrans2D1" presStyleIdx="0" presStyleCnt="5"/>
      <dgm:spPr/>
      <dgm:t>
        <a:bodyPr/>
        <a:lstStyle/>
        <a:p>
          <a:endParaRPr lang="en-US"/>
        </a:p>
      </dgm:t>
    </dgm:pt>
    <dgm:pt modelId="{AE3E8AFC-33CA-6D42-A73A-816FDF8127F8}" type="pres">
      <dgm:prSet presAssocID="{F90CE9E0-BE93-EA49-8DE3-2ABB53007A67}" presName="node" presStyleLbl="node1" presStyleIdx="1" presStyleCnt="5">
        <dgm:presLayoutVars>
          <dgm:bulletEnabled val="1"/>
        </dgm:presLayoutVars>
      </dgm:prSet>
      <dgm:spPr/>
      <dgm:t>
        <a:bodyPr/>
        <a:lstStyle/>
        <a:p>
          <a:endParaRPr lang="en-US"/>
        </a:p>
      </dgm:t>
    </dgm:pt>
    <dgm:pt modelId="{51C8DA30-29B8-5A44-A88D-172C32818B80}" type="pres">
      <dgm:prSet presAssocID="{C2BBF0FA-62F1-D24F-82B4-1B908A9A4F98}" presName="sibTrans" presStyleLbl="sibTrans2D1" presStyleIdx="1" presStyleCnt="5"/>
      <dgm:spPr/>
      <dgm:t>
        <a:bodyPr/>
        <a:lstStyle/>
        <a:p>
          <a:endParaRPr lang="en-US"/>
        </a:p>
      </dgm:t>
    </dgm:pt>
    <dgm:pt modelId="{FBFEE8A7-8B15-BE4C-8B82-AEE1E6D158FA}" type="pres">
      <dgm:prSet presAssocID="{C2BBF0FA-62F1-D24F-82B4-1B908A9A4F98}" presName="connectorText" presStyleLbl="sibTrans2D1" presStyleIdx="1" presStyleCnt="5"/>
      <dgm:spPr/>
      <dgm:t>
        <a:bodyPr/>
        <a:lstStyle/>
        <a:p>
          <a:endParaRPr lang="en-US"/>
        </a:p>
      </dgm:t>
    </dgm:pt>
    <dgm:pt modelId="{25BAF735-A4B3-7044-B656-FAC4B328B8BE}" type="pres">
      <dgm:prSet presAssocID="{5FFD606A-A1A1-834A-92A8-D12D1CB942F6}" presName="node" presStyleLbl="node1" presStyleIdx="2" presStyleCnt="5">
        <dgm:presLayoutVars>
          <dgm:bulletEnabled val="1"/>
        </dgm:presLayoutVars>
      </dgm:prSet>
      <dgm:spPr/>
      <dgm:t>
        <a:bodyPr/>
        <a:lstStyle/>
        <a:p>
          <a:endParaRPr lang="en-US"/>
        </a:p>
      </dgm:t>
    </dgm:pt>
    <dgm:pt modelId="{5A3C30B9-C14C-7740-A93C-27A7D15B7251}" type="pres">
      <dgm:prSet presAssocID="{A0901A55-6A04-7046-86D6-8C7EF73DFF7F}" presName="sibTrans" presStyleLbl="sibTrans2D1" presStyleIdx="2" presStyleCnt="5"/>
      <dgm:spPr/>
      <dgm:t>
        <a:bodyPr/>
        <a:lstStyle/>
        <a:p>
          <a:endParaRPr lang="en-US"/>
        </a:p>
      </dgm:t>
    </dgm:pt>
    <dgm:pt modelId="{939A02F0-AC8E-9146-8D07-43AF08FA2533}" type="pres">
      <dgm:prSet presAssocID="{A0901A55-6A04-7046-86D6-8C7EF73DFF7F}" presName="connectorText" presStyleLbl="sibTrans2D1" presStyleIdx="2" presStyleCnt="5"/>
      <dgm:spPr/>
      <dgm:t>
        <a:bodyPr/>
        <a:lstStyle/>
        <a:p>
          <a:endParaRPr lang="en-US"/>
        </a:p>
      </dgm:t>
    </dgm:pt>
    <dgm:pt modelId="{A22DCBB4-B106-904A-9728-FB42A174A641}" type="pres">
      <dgm:prSet presAssocID="{43FCE536-1A16-DC4D-B1DA-2C0A0FC023CE}" presName="node" presStyleLbl="node1" presStyleIdx="3" presStyleCnt="5">
        <dgm:presLayoutVars>
          <dgm:bulletEnabled val="1"/>
        </dgm:presLayoutVars>
      </dgm:prSet>
      <dgm:spPr/>
      <dgm:t>
        <a:bodyPr/>
        <a:lstStyle/>
        <a:p>
          <a:endParaRPr lang="en-US"/>
        </a:p>
      </dgm:t>
    </dgm:pt>
    <dgm:pt modelId="{EB887B96-5D04-F344-ADD4-A29FC1D58B06}" type="pres">
      <dgm:prSet presAssocID="{B92346FB-637B-0349-BBC6-D5B175EDCE5F}" presName="sibTrans" presStyleLbl="sibTrans2D1" presStyleIdx="3" presStyleCnt="5"/>
      <dgm:spPr/>
      <dgm:t>
        <a:bodyPr/>
        <a:lstStyle/>
        <a:p>
          <a:endParaRPr lang="en-US"/>
        </a:p>
      </dgm:t>
    </dgm:pt>
    <dgm:pt modelId="{21862375-90B3-4845-A25B-CB7DA5691428}" type="pres">
      <dgm:prSet presAssocID="{B92346FB-637B-0349-BBC6-D5B175EDCE5F}" presName="connectorText" presStyleLbl="sibTrans2D1" presStyleIdx="3" presStyleCnt="5"/>
      <dgm:spPr/>
      <dgm:t>
        <a:bodyPr/>
        <a:lstStyle/>
        <a:p>
          <a:endParaRPr lang="en-US"/>
        </a:p>
      </dgm:t>
    </dgm:pt>
    <dgm:pt modelId="{6D9037AB-5C36-DC46-AA6F-05DCD672D0C5}" type="pres">
      <dgm:prSet presAssocID="{0B639C61-1E0F-7C41-A6B4-D291F3CAFD3E}" presName="node" presStyleLbl="node1" presStyleIdx="4" presStyleCnt="5">
        <dgm:presLayoutVars>
          <dgm:bulletEnabled val="1"/>
        </dgm:presLayoutVars>
      </dgm:prSet>
      <dgm:spPr/>
      <dgm:t>
        <a:bodyPr/>
        <a:lstStyle/>
        <a:p>
          <a:endParaRPr lang="en-US"/>
        </a:p>
      </dgm:t>
    </dgm:pt>
    <dgm:pt modelId="{0006B95F-40C0-E44B-9C35-E6359120BD0E}" type="pres">
      <dgm:prSet presAssocID="{E0BE0009-FF48-A442-B34C-5C8EAB67C149}" presName="sibTrans" presStyleLbl="sibTrans2D1" presStyleIdx="4" presStyleCnt="5"/>
      <dgm:spPr/>
      <dgm:t>
        <a:bodyPr/>
        <a:lstStyle/>
        <a:p>
          <a:endParaRPr lang="en-US"/>
        </a:p>
      </dgm:t>
    </dgm:pt>
    <dgm:pt modelId="{941986E0-E103-684D-A109-F6145D416EC6}" type="pres">
      <dgm:prSet presAssocID="{E0BE0009-FF48-A442-B34C-5C8EAB67C149}" presName="connectorText" presStyleLbl="sibTrans2D1" presStyleIdx="4" presStyleCnt="5"/>
      <dgm:spPr/>
      <dgm:t>
        <a:bodyPr/>
        <a:lstStyle/>
        <a:p>
          <a:endParaRPr lang="en-US"/>
        </a:p>
      </dgm:t>
    </dgm:pt>
  </dgm:ptLst>
  <dgm:cxnLst>
    <dgm:cxn modelId="{81562C03-0589-F845-86B0-FC3766FDEDCF}" type="presOf" srcId="{A0901A55-6A04-7046-86D6-8C7EF73DFF7F}" destId="{5A3C30B9-C14C-7740-A93C-27A7D15B7251}" srcOrd="0" destOrd="0" presId="urn:microsoft.com/office/officeart/2005/8/layout/cycle2"/>
    <dgm:cxn modelId="{78065A86-A98C-7646-A87E-5260AF1C350B}" type="presOf" srcId="{5FFD606A-A1A1-834A-92A8-D12D1CB942F6}" destId="{25BAF735-A4B3-7044-B656-FAC4B328B8BE}" srcOrd="0" destOrd="0" presId="urn:microsoft.com/office/officeart/2005/8/layout/cycle2"/>
    <dgm:cxn modelId="{183352F6-C1FF-774E-A5B9-C4242FE98122}" srcId="{4D9805A7-263E-A844-9259-A1076105B126}" destId="{883C7CED-BA4F-C442-AF1E-4CCDFB373A97}" srcOrd="0" destOrd="0" parTransId="{B3D6A49F-3000-EA49-A5A6-7AA52D2A9C05}" sibTransId="{D68B18FA-31D4-D047-B03F-70DE6F46D47C}"/>
    <dgm:cxn modelId="{5756E2AD-1D4C-334C-B566-748E385D0FD9}" type="presOf" srcId="{B92346FB-637B-0349-BBC6-D5B175EDCE5F}" destId="{21862375-90B3-4845-A25B-CB7DA5691428}" srcOrd="1" destOrd="0" presId="urn:microsoft.com/office/officeart/2005/8/layout/cycle2"/>
    <dgm:cxn modelId="{818CC2E8-1CD6-3849-927C-5E02A88C5CD4}" type="presOf" srcId="{D68B18FA-31D4-D047-B03F-70DE6F46D47C}" destId="{D395BB78-B9FA-BC41-9E20-1BE90A37B4BF}" srcOrd="1" destOrd="0" presId="urn:microsoft.com/office/officeart/2005/8/layout/cycle2"/>
    <dgm:cxn modelId="{ABE3DC8F-3D0E-2B4B-BCC0-508863C26B13}" srcId="{4D9805A7-263E-A844-9259-A1076105B126}" destId="{5FFD606A-A1A1-834A-92A8-D12D1CB942F6}" srcOrd="2" destOrd="0" parTransId="{892C77E7-4423-734B-A777-58BF38A1BEDB}" sibTransId="{A0901A55-6A04-7046-86D6-8C7EF73DFF7F}"/>
    <dgm:cxn modelId="{74CC3617-A8E9-6F4C-B71D-4994371C76DA}" type="presOf" srcId="{A0901A55-6A04-7046-86D6-8C7EF73DFF7F}" destId="{939A02F0-AC8E-9146-8D07-43AF08FA2533}" srcOrd="1" destOrd="0" presId="urn:microsoft.com/office/officeart/2005/8/layout/cycle2"/>
    <dgm:cxn modelId="{7B3033E1-731E-CE4E-9A3F-5E057FBAC9A6}" type="presOf" srcId="{4D9805A7-263E-A844-9259-A1076105B126}" destId="{FBAFC019-A0AB-B749-A5DC-D67D0D3CE3FA}" srcOrd="0" destOrd="0" presId="urn:microsoft.com/office/officeart/2005/8/layout/cycle2"/>
    <dgm:cxn modelId="{077AC9A1-2430-9F4C-BA63-5FA340B60E0C}" type="presOf" srcId="{E0BE0009-FF48-A442-B34C-5C8EAB67C149}" destId="{0006B95F-40C0-E44B-9C35-E6359120BD0E}" srcOrd="0" destOrd="0" presId="urn:microsoft.com/office/officeart/2005/8/layout/cycle2"/>
    <dgm:cxn modelId="{1B0286EE-2E6A-F94F-8E9D-495044D0946B}" type="presOf" srcId="{43FCE536-1A16-DC4D-B1DA-2C0A0FC023CE}" destId="{A22DCBB4-B106-904A-9728-FB42A174A641}" srcOrd="0" destOrd="0" presId="urn:microsoft.com/office/officeart/2005/8/layout/cycle2"/>
    <dgm:cxn modelId="{11C2BB37-A5A1-5348-80D7-C60DC7F95F2F}" srcId="{4D9805A7-263E-A844-9259-A1076105B126}" destId="{43FCE536-1A16-DC4D-B1DA-2C0A0FC023CE}" srcOrd="3" destOrd="0" parTransId="{4BEA60E9-0090-DB43-9641-B4E480095BE6}" sibTransId="{B92346FB-637B-0349-BBC6-D5B175EDCE5F}"/>
    <dgm:cxn modelId="{71F2F4E6-B529-2743-B243-B7801FBEF323}" type="presOf" srcId="{C2BBF0FA-62F1-D24F-82B4-1B908A9A4F98}" destId="{51C8DA30-29B8-5A44-A88D-172C32818B80}" srcOrd="0" destOrd="0" presId="urn:microsoft.com/office/officeart/2005/8/layout/cycle2"/>
    <dgm:cxn modelId="{0382504B-39E2-C145-A0AF-386A64485A93}" srcId="{4D9805A7-263E-A844-9259-A1076105B126}" destId="{F90CE9E0-BE93-EA49-8DE3-2ABB53007A67}" srcOrd="1" destOrd="0" parTransId="{4CE4B7AB-1D3D-BC41-8D57-427FA6618FAD}" sibTransId="{C2BBF0FA-62F1-D24F-82B4-1B908A9A4F98}"/>
    <dgm:cxn modelId="{A625609A-CC08-FD4A-BC90-9073A3F1C601}" srcId="{4D9805A7-263E-A844-9259-A1076105B126}" destId="{0B639C61-1E0F-7C41-A6B4-D291F3CAFD3E}" srcOrd="4" destOrd="0" parTransId="{D39F0F37-49F4-F944-B317-D9F405944DF0}" sibTransId="{E0BE0009-FF48-A442-B34C-5C8EAB67C149}"/>
    <dgm:cxn modelId="{E0C2B3C8-819E-D241-B415-F13D2CBD014A}" type="presOf" srcId="{F90CE9E0-BE93-EA49-8DE3-2ABB53007A67}" destId="{AE3E8AFC-33CA-6D42-A73A-816FDF8127F8}" srcOrd="0" destOrd="0" presId="urn:microsoft.com/office/officeart/2005/8/layout/cycle2"/>
    <dgm:cxn modelId="{301860FE-7905-CA4F-BDA2-E2EE26313599}" type="presOf" srcId="{0B639C61-1E0F-7C41-A6B4-D291F3CAFD3E}" destId="{6D9037AB-5C36-DC46-AA6F-05DCD672D0C5}" srcOrd="0" destOrd="0" presId="urn:microsoft.com/office/officeart/2005/8/layout/cycle2"/>
    <dgm:cxn modelId="{E239AD44-AB52-EA46-909E-D5D3864296B2}" type="presOf" srcId="{C2BBF0FA-62F1-D24F-82B4-1B908A9A4F98}" destId="{FBFEE8A7-8B15-BE4C-8B82-AEE1E6D158FA}" srcOrd="1" destOrd="0" presId="urn:microsoft.com/office/officeart/2005/8/layout/cycle2"/>
    <dgm:cxn modelId="{6C6B3716-84B7-A344-92F0-41FD628158C4}" type="presOf" srcId="{D68B18FA-31D4-D047-B03F-70DE6F46D47C}" destId="{4CDA1555-97D5-0145-80FD-0054DE260669}" srcOrd="0" destOrd="0" presId="urn:microsoft.com/office/officeart/2005/8/layout/cycle2"/>
    <dgm:cxn modelId="{6E68FB38-EE50-0842-9B0F-F3C2168C1B05}" type="presOf" srcId="{B92346FB-637B-0349-BBC6-D5B175EDCE5F}" destId="{EB887B96-5D04-F344-ADD4-A29FC1D58B06}" srcOrd="0" destOrd="0" presId="urn:microsoft.com/office/officeart/2005/8/layout/cycle2"/>
    <dgm:cxn modelId="{4CB4CC4C-D4E8-904B-92C5-49735D91E67F}" type="presOf" srcId="{883C7CED-BA4F-C442-AF1E-4CCDFB373A97}" destId="{A94FA8F6-8CE5-7C41-B4FD-C797554AF24C}" srcOrd="0" destOrd="0" presId="urn:microsoft.com/office/officeart/2005/8/layout/cycle2"/>
    <dgm:cxn modelId="{9572473C-5F8A-B04A-A736-FF7B6FEB62A2}" type="presOf" srcId="{E0BE0009-FF48-A442-B34C-5C8EAB67C149}" destId="{941986E0-E103-684D-A109-F6145D416EC6}" srcOrd="1" destOrd="0" presId="urn:microsoft.com/office/officeart/2005/8/layout/cycle2"/>
    <dgm:cxn modelId="{2223F0D4-2433-F141-90DA-9B801AE75157}" type="presParOf" srcId="{FBAFC019-A0AB-B749-A5DC-D67D0D3CE3FA}" destId="{A94FA8F6-8CE5-7C41-B4FD-C797554AF24C}" srcOrd="0" destOrd="0" presId="urn:microsoft.com/office/officeart/2005/8/layout/cycle2"/>
    <dgm:cxn modelId="{31128E09-6BB8-B043-8666-B5CB6FA8EBFE}" type="presParOf" srcId="{FBAFC019-A0AB-B749-A5DC-D67D0D3CE3FA}" destId="{4CDA1555-97D5-0145-80FD-0054DE260669}" srcOrd="1" destOrd="0" presId="urn:microsoft.com/office/officeart/2005/8/layout/cycle2"/>
    <dgm:cxn modelId="{2AC90CDD-DBE6-3843-B78B-A30581BA5F03}" type="presParOf" srcId="{4CDA1555-97D5-0145-80FD-0054DE260669}" destId="{D395BB78-B9FA-BC41-9E20-1BE90A37B4BF}" srcOrd="0" destOrd="0" presId="urn:microsoft.com/office/officeart/2005/8/layout/cycle2"/>
    <dgm:cxn modelId="{666D5E6E-0F75-2043-832C-68705FDB7DDF}" type="presParOf" srcId="{FBAFC019-A0AB-B749-A5DC-D67D0D3CE3FA}" destId="{AE3E8AFC-33CA-6D42-A73A-816FDF8127F8}" srcOrd="2" destOrd="0" presId="urn:microsoft.com/office/officeart/2005/8/layout/cycle2"/>
    <dgm:cxn modelId="{E005A0D6-78CF-9D44-BB35-ACA6FF339821}" type="presParOf" srcId="{FBAFC019-A0AB-B749-A5DC-D67D0D3CE3FA}" destId="{51C8DA30-29B8-5A44-A88D-172C32818B80}" srcOrd="3" destOrd="0" presId="urn:microsoft.com/office/officeart/2005/8/layout/cycle2"/>
    <dgm:cxn modelId="{C7B20444-0773-A844-8415-726F4AD9ABDC}" type="presParOf" srcId="{51C8DA30-29B8-5A44-A88D-172C32818B80}" destId="{FBFEE8A7-8B15-BE4C-8B82-AEE1E6D158FA}" srcOrd="0" destOrd="0" presId="urn:microsoft.com/office/officeart/2005/8/layout/cycle2"/>
    <dgm:cxn modelId="{E1CB019D-491C-5746-B86C-392DD7E58B55}" type="presParOf" srcId="{FBAFC019-A0AB-B749-A5DC-D67D0D3CE3FA}" destId="{25BAF735-A4B3-7044-B656-FAC4B328B8BE}" srcOrd="4" destOrd="0" presId="urn:microsoft.com/office/officeart/2005/8/layout/cycle2"/>
    <dgm:cxn modelId="{DE331B6E-A523-FB49-AA95-EEBD2D273DD4}" type="presParOf" srcId="{FBAFC019-A0AB-B749-A5DC-D67D0D3CE3FA}" destId="{5A3C30B9-C14C-7740-A93C-27A7D15B7251}" srcOrd="5" destOrd="0" presId="urn:microsoft.com/office/officeart/2005/8/layout/cycle2"/>
    <dgm:cxn modelId="{5AF7C491-DBE5-2143-99B2-B7E09EA72E8F}" type="presParOf" srcId="{5A3C30B9-C14C-7740-A93C-27A7D15B7251}" destId="{939A02F0-AC8E-9146-8D07-43AF08FA2533}" srcOrd="0" destOrd="0" presId="urn:microsoft.com/office/officeart/2005/8/layout/cycle2"/>
    <dgm:cxn modelId="{0CCBF048-80B0-2147-ACA2-47836B33C5DC}" type="presParOf" srcId="{FBAFC019-A0AB-B749-A5DC-D67D0D3CE3FA}" destId="{A22DCBB4-B106-904A-9728-FB42A174A641}" srcOrd="6" destOrd="0" presId="urn:microsoft.com/office/officeart/2005/8/layout/cycle2"/>
    <dgm:cxn modelId="{1DF6ED05-4F14-334C-B95C-7AEEE73ADCE7}" type="presParOf" srcId="{FBAFC019-A0AB-B749-A5DC-D67D0D3CE3FA}" destId="{EB887B96-5D04-F344-ADD4-A29FC1D58B06}" srcOrd="7" destOrd="0" presId="urn:microsoft.com/office/officeart/2005/8/layout/cycle2"/>
    <dgm:cxn modelId="{A722D829-B0E3-8146-9D25-76864DC8189E}" type="presParOf" srcId="{EB887B96-5D04-F344-ADD4-A29FC1D58B06}" destId="{21862375-90B3-4845-A25B-CB7DA5691428}" srcOrd="0" destOrd="0" presId="urn:microsoft.com/office/officeart/2005/8/layout/cycle2"/>
    <dgm:cxn modelId="{F8A55136-2366-C84A-BF32-608A636B702D}" type="presParOf" srcId="{FBAFC019-A0AB-B749-A5DC-D67D0D3CE3FA}" destId="{6D9037AB-5C36-DC46-AA6F-05DCD672D0C5}" srcOrd="8" destOrd="0" presId="urn:microsoft.com/office/officeart/2005/8/layout/cycle2"/>
    <dgm:cxn modelId="{4C602831-5829-E745-A83A-DC5D601CC10F}" type="presParOf" srcId="{FBAFC019-A0AB-B749-A5DC-D67D0D3CE3FA}" destId="{0006B95F-40C0-E44B-9C35-E6359120BD0E}" srcOrd="9" destOrd="0" presId="urn:microsoft.com/office/officeart/2005/8/layout/cycle2"/>
    <dgm:cxn modelId="{80A540B7-6602-D843-937E-EAE378E6994A}" type="presParOf" srcId="{0006B95F-40C0-E44B-9C35-E6359120BD0E}" destId="{941986E0-E103-684D-A109-F6145D416EC6}" srcOrd="0" destOrd="0" presId="urn:microsoft.com/office/officeart/2005/8/layout/cycle2"/>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D06D76-3155-134E-9140-CC2E71308212}">
      <dsp:nvSpPr>
        <dsp:cNvPr id="0" name=""/>
        <dsp:cNvSpPr/>
      </dsp:nvSpPr>
      <dsp:spPr>
        <a:xfrm>
          <a:off x="2348231" y="1482949"/>
          <a:ext cx="1127122" cy="112712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Microservices</a:t>
          </a:r>
        </a:p>
      </dsp:txBody>
      <dsp:txXfrm>
        <a:off x="2513294" y="1648012"/>
        <a:ext cx="796996" cy="796996"/>
      </dsp:txXfrm>
    </dsp:sp>
    <dsp:sp modelId="{8E9C21E5-BE08-5E4A-8615-BD2796688348}">
      <dsp:nvSpPr>
        <dsp:cNvPr id="0" name=""/>
        <dsp:cNvSpPr/>
      </dsp:nvSpPr>
      <dsp:spPr>
        <a:xfrm rot="16200000">
          <a:off x="2741934" y="1295672"/>
          <a:ext cx="339716" cy="34837"/>
        </a:xfrm>
        <a:custGeom>
          <a:avLst/>
          <a:gdLst/>
          <a:ahLst/>
          <a:cxnLst/>
          <a:rect l="0" t="0" r="0" b="0"/>
          <a:pathLst>
            <a:path>
              <a:moveTo>
                <a:pt x="0" y="17418"/>
              </a:moveTo>
              <a:lnTo>
                <a:pt x="339716" y="17418"/>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03299" y="1304598"/>
        <a:ext cx="16985" cy="16985"/>
      </dsp:txXfrm>
    </dsp:sp>
    <dsp:sp modelId="{6536799B-E4C3-414D-9767-E99F5B2E9442}">
      <dsp:nvSpPr>
        <dsp:cNvPr id="0" name=""/>
        <dsp:cNvSpPr/>
      </dsp:nvSpPr>
      <dsp:spPr>
        <a:xfrm>
          <a:off x="2348231" y="16111"/>
          <a:ext cx="1127122" cy="112712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Central Authorisation Service</a:t>
          </a:r>
        </a:p>
      </dsp:txBody>
      <dsp:txXfrm>
        <a:off x="2513294" y="181174"/>
        <a:ext cx="796996" cy="796996"/>
      </dsp:txXfrm>
    </dsp:sp>
    <dsp:sp modelId="{3FAC08DC-5E23-424D-8570-23B75678EDAC}">
      <dsp:nvSpPr>
        <dsp:cNvPr id="0" name=""/>
        <dsp:cNvSpPr/>
      </dsp:nvSpPr>
      <dsp:spPr>
        <a:xfrm rot="19800000">
          <a:off x="3377094" y="1662381"/>
          <a:ext cx="339716" cy="34837"/>
        </a:xfrm>
        <a:custGeom>
          <a:avLst/>
          <a:gdLst/>
          <a:ahLst/>
          <a:cxnLst/>
          <a:rect l="0" t="0" r="0" b="0"/>
          <a:pathLst>
            <a:path>
              <a:moveTo>
                <a:pt x="0" y="17418"/>
              </a:moveTo>
              <a:lnTo>
                <a:pt x="339716" y="17418"/>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38459" y="1671308"/>
        <a:ext cx="16985" cy="16985"/>
      </dsp:txXfrm>
    </dsp:sp>
    <dsp:sp modelId="{2FF59079-481C-D44F-BE49-CD8789052804}">
      <dsp:nvSpPr>
        <dsp:cNvPr id="0" name=""/>
        <dsp:cNvSpPr/>
      </dsp:nvSpPr>
      <dsp:spPr>
        <a:xfrm>
          <a:off x="3618550" y="749530"/>
          <a:ext cx="1127122" cy="112712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Events Booking</a:t>
          </a:r>
        </a:p>
      </dsp:txBody>
      <dsp:txXfrm>
        <a:off x="3783613" y="914593"/>
        <a:ext cx="796996" cy="796996"/>
      </dsp:txXfrm>
    </dsp:sp>
    <dsp:sp modelId="{902A414C-01C9-5645-9528-94D8CC730202}">
      <dsp:nvSpPr>
        <dsp:cNvPr id="0" name=""/>
        <dsp:cNvSpPr/>
      </dsp:nvSpPr>
      <dsp:spPr>
        <a:xfrm rot="1800000">
          <a:off x="3377094" y="2395801"/>
          <a:ext cx="339716" cy="34837"/>
        </a:xfrm>
        <a:custGeom>
          <a:avLst/>
          <a:gdLst/>
          <a:ahLst/>
          <a:cxnLst/>
          <a:rect l="0" t="0" r="0" b="0"/>
          <a:pathLst>
            <a:path>
              <a:moveTo>
                <a:pt x="0" y="17418"/>
              </a:moveTo>
              <a:lnTo>
                <a:pt x="339716" y="17418"/>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38459" y="2404727"/>
        <a:ext cx="16985" cy="16985"/>
      </dsp:txXfrm>
    </dsp:sp>
    <dsp:sp modelId="{1DD29E3C-5EDB-1449-981C-FF47493954D2}">
      <dsp:nvSpPr>
        <dsp:cNvPr id="0" name=""/>
        <dsp:cNvSpPr/>
      </dsp:nvSpPr>
      <dsp:spPr>
        <a:xfrm>
          <a:off x="3618550" y="2216368"/>
          <a:ext cx="1127122" cy="112712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IS Alerts</a:t>
          </a:r>
        </a:p>
      </dsp:txBody>
      <dsp:txXfrm>
        <a:off x="3783613" y="2381431"/>
        <a:ext cx="796996" cy="796996"/>
      </dsp:txXfrm>
    </dsp:sp>
    <dsp:sp modelId="{B1CBC7FD-CDE5-BA4D-8E88-DD9902A018AE}">
      <dsp:nvSpPr>
        <dsp:cNvPr id="0" name=""/>
        <dsp:cNvSpPr/>
      </dsp:nvSpPr>
      <dsp:spPr>
        <a:xfrm rot="5400000">
          <a:off x="2741934" y="2762510"/>
          <a:ext cx="339716" cy="34837"/>
        </a:xfrm>
        <a:custGeom>
          <a:avLst/>
          <a:gdLst/>
          <a:ahLst/>
          <a:cxnLst/>
          <a:rect l="0" t="0" r="0" b="0"/>
          <a:pathLst>
            <a:path>
              <a:moveTo>
                <a:pt x="0" y="17418"/>
              </a:moveTo>
              <a:lnTo>
                <a:pt x="339716" y="17418"/>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03299" y="2771436"/>
        <a:ext cx="16985" cy="16985"/>
      </dsp:txXfrm>
    </dsp:sp>
    <dsp:sp modelId="{B430522B-5886-A543-BF10-F31E79293B61}">
      <dsp:nvSpPr>
        <dsp:cNvPr id="0" name=""/>
        <dsp:cNvSpPr/>
      </dsp:nvSpPr>
      <dsp:spPr>
        <a:xfrm>
          <a:off x="2348231" y="2949787"/>
          <a:ext cx="1127122" cy="112712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Student</a:t>
          </a:r>
        </a:p>
      </dsp:txBody>
      <dsp:txXfrm>
        <a:off x="2513294" y="3114850"/>
        <a:ext cx="796996" cy="796996"/>
      </dsp:txXfrm>
    </dsp:sp>
    <dsp:sp modelId="{4B327B5B-7E58-DC48-8302-29B3CCDF2392}">
      <dsp:nvSpPr>
        <dsp:cNvPr id="0" name=""/>
        <dsp:cNvSpPr/>
      </dsp:nvSpPr>
      <dsp:spPr>
        <a:xfrm rot="9000000">
          <a:off x="2106774" y="2395801"/>
          <a:ext cx="339716" cy="34837"/>
        </a:xfrm>
        <a:custGeom>
          <a:avLst/>
          <a:gdLst/>
          <a:ahLst/>
          <a:cxnLst/>
          <a:rect l="0" t="0" r="0" b="0"/>
          <a:pathLst>
            <a:path>
              <a:moveTo>
                <a:pt x="0" y="17418"/>
              </a:moveTo>
              <a:lnTo>
                <a:pt x="339716" y="17418"/>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268139" y="2404727"/>
        <a:ext cx="16985" cy="16985"/>
      </dsp:txXfrm>
    </dsp:sp>
    <dsp:sp modelId="{5954FC99-24D1-1B48-BE89-E61329123265}">
      <dsp:nvSpPr>
        <dsp:cNvPr id="0" name=""/>
        <dsp:cNvSpPr/>
      </dsp:nvSpPr>
      <dsp:spPr>
        <a:xfrm>
          <a:off x="1077912" y="2216368"/>
          <a:ext cx="1127122" cy="112712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Student Finance Item</a:t>
          </a:r>
        </a:p>
      </dsp:txBody>
      <dsp:txXfrm>
        <a:off x="1242975" y="2381431"/>
        <a:ext cx="796996" cy="796996"/>
      </dsp:txXfrm>
    </dsp:sp>
    <dsp:sp modelId="{30E6EE16-C78B-7E47-9D5A-0318CF5A24D4}">
      <dsp:nvSpPr>
        <dsp:cNvPr id="0" name=""/>
        <dsp:cNvSpPr/>
      </dsp:nvSpPr>
      <dsp:spPr>
        <a:xfrm rot="12600000">
          <a:off x="2106774" y="1662381"/>
          <a:ext cx="339716" cy="34837"/>
        </a:xfrm>
        <a:custGeom>
          <a:avLst/>
          <a:gdLst/>
          <a:ahLst/>
          <a:cxnLst/>
          <a:rect l="0" t="0" r="0" b="0"/>
          <a:pathLst>
            <a:path>
              <a:moveTo>
                <a:pt x="0" y="17418"/>
              </a:moveTo>
              <a:lnTo>
                <a:pt x="339716" y="17418"/>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268139" y="1671308"/>
        <a:ext cx="16985" cy="16985"/>
      </dsp:txXfrm>
    </dsp:sp>
    <dsp:sp modelId="{A61BA580-C1F5-A344-8990-15AB9FBFD469}">
      <dsp:nvSpPr>
        <dsp:cNvPr id="0" name=""/>
        <dsp:cNvSpPr/>
      </dsp:nvSpPr>
      <dsp:spPr>
        <a:xfrm>
          <a:off x="1077912" y="749530"/>
          <a:ext cx="1127122" cy="112712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Library</a:t>
          </a:r>
        </a:p>
      </dsp:txBody>
      <dsp:txXfrm>
        <a:off x="1242975" y="914593"/>
        <a:ext cx="796996" cy="7969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64B8EA-0E63-9346-B80C-D3FE8B79C9DA}">
      <dsp:nvSpPr>
        <dsp:cNvPr id="0" name=""/>
        <dsp:cNvSpPr/>
      </dsp:nvSpPr>
      <dsp:spPr>
        <a:xfrm>
          <a:off x="2887345" y="898194"/>
          <a:ext cx="2392527" cy="207616"/>
        </a:xfrm>
        <a:custGeom>
          <a:avLst/>
          <a:gdLst/>
          <a:ahLst/>
          <a:cxnLst/>
          <a:rect l="0" t="0" r="0" b="0"/>
          <a:pathLst>
            <a:path>
              <a:moveTo>
                <a:pt x="0" y="0"/>
              </a:moveTo>
              <a:lnTo>
                <a:pt x="0" y="103808"/>
              </a:lnTo>
              <a:lnTo>
                <a:pt x="2392527" y="103808"/>
              </a:lnTo>
              <a:lnTo>
                <a:pt x="2392527" y="207616"/>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0AE52D4-0BE1-8741-8BCE-023B1A490252}">
      <dsp:nvSpPr>
        <dsp:cNvPr id="0" name=""/>
        <dsp:cNvSpPr/>
      </dsp:nvSpPr>
      <dsp:spPr>
        <a:xfrm>
          <a:off x="2887345" y="898194"/>
          <a:ext cx="1196263" cy="207616"/>
        </a:xfrm>
        <a:custGeom>
          <a:avLst/>
          <a:gdLst/>
          <a:ahLst/>
          <a:cxnLst/>
          <a:rect l="0" t="0" r="0" b="0"/>
          <a:pathLst>
            <a:path>
              <a:moveTo>
                <a:pt x="0" y="0"/>
              </a:moveTo>
              <a:lnTo>
                <a:pt x="0" y="103808"/>
              </a:lnTo>
              <a:lnTo>
                <a:pt x="1196263" y="103808"/>
              </a:lnTo>
              <a:lnTo>
                <a:pt x="1196263" y="207616"/>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3418571-2468-CA4A-BE0F-9CFC46379C39}">
      <dsp:nvSpPr>
        <dsp:cNvPr id="0" name=""/>
        <dsp:cNvSpPr/>
      </dsp:nvSpPr>
      <dsp:spPr>
        <a:xfrm>
          <a:off x="2841625" y="898194"/>
          <a:ext cx="91440" cy="207616"/>
        </a:xfrm>
        <a:custGeom>
          <a:avLst/>
          <a:gdLst/>
          <a:ahLst/>
          <a:cxnLst/>
          <a:rect l="0" t="0" r="0" b="0"/>
          <a:pathLst>
            <a:path>
              <a:moveTo>
                <a:pt x="45720" y="0"/>
              </a:moveTo>
              <a:lnTo>
                <a:pt x="45720" y="207616"/>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5FD77EC-48BD-C941-A0D1-9FB80FECF3B7}">
      <dsp:nvSpPr>
        <dsp:cNvPr id="0" name=""/>
        <dsp:cNvSpPr/>
      </dsp:nvSpPr>
      <dsp:spPr>
        <a:xfrm>
          <a:off x="1691081" y="898194"/>
          <a:ext cx="1196263" cy="207616"/>
        </a:xfrm>
        <a:custGeom>
          <a:avLst/>
          <a:gdLst/>
          <a:ahLst/>
          <a:cxnLst/>
          <a:rect l="0" t="0" r="0" b="0"/>
          <a:pathLst>
            <a:path>
              <a:moveTo>
                <a:pt x="1196263" y="0"/>
              </a:moveTo>
              <a:lnTo>
                <a:pt x="1196263" y="103808"/>
              </a:lnTo>
              <a:lnTo>
                <a:pt x="0" y="103808"/>
              </a:lnTo>
              <a:lnTo>
                <a:pt x="0" y="207616"/>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F495D19-9697-5A41-B9B2-6008FE53E9A0}">
      <dsp:nvSpPr>
        <dsp:cNvPr id="0" name=""/>
        <dsp:cNvSpPr/>
      </dsp:nvSpPr>
      <dsp:spPr>
        <a:xfrm>
          <a:off x="494817" y="898194"/>
          <a:ext cx="2392527" cy="207616"/>
        </a:xfrm>
        <a:custGeom>
          <a:avLst/>
          <a:gdLst/>
          <a:ahLst/>
          <a:cxnLst/>
          <a:rect l="0" t="0" r="0" b="0"/>
          <a:pathLst>
            <a:path>
              <a:moveTo>
                <a:pt x="2392527" y="0"/>
              </a:moveTo>
              <a:lnTo>
                <a:pt x="2392527" y="103808"/>
              </a:lnTo>
              <a:lnTo>
                <a:pt x="0" y="103808"/>
              </a:lnTo>
              <a:lnTo>
                <a:pt x="0" y="207616"/>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A8691D6-7C00-3A42-8B83-BFD46FC2F0B0}">
      <dsp:nvSpPr>
        <dsp:cNvPr id="0" name=""/>
        <dsp:cNvSpPr/>
      </dsp:nvSpPr>
      <dsp:spPr>
        <a:xfrm>
          <a:off x="2393021" y="403871"/>
          <a:ext cx="988647" cy="494323"/>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Microservice</a:t>
          </a:r>
        </a:p>
      </dsp:txBody>
      <dsp:txXfrm>
        <a:off x="2393021" y="403871"/>
        <a:ext cx="988647" cy="494323"/>
      </dsp:txXfrm>
    </dsp:sp>
    <dsp:sp modelId="{FE3712D2-B211-CA4D-9104-AE6342B984CF}">
      <dsp:nvSpPr>
        <dsp:cNvPr id="0" name=""/>
        <dsp:cNvSpPr/>
      </dsp:nvSpPr>
      <dsp:spPr>
        <a:xfrm>
          <a:off x="493" y="1105811"/>
          <a:ext cx="988647" cy="494323"/>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Committed into source control</a:t>
          </a:r>
        </a:p>
      </dsp:txBody>
      <dsp:txXfrm>
        <a:off x="493" y="1105811"/>
        <a:ext cx="988647" cy="494323"/>
      </dsp:txXfrm>
    </dsp:sp>
    <dsp:sp modelId="{A5BED1DE-56BE-B949-ACB2-CF247D5118C5}">
      <dsp:nvSpPr>
        <dsp:cNvPr id="0" name=""/>
        <dsp:cNvSpPr/>
      </dsp:nvSpPr>
      <dsp:spPr>
        <a:xfrm>
          <a:off x="1196757" y="1105811"/>
          <a:ext cx="988647" cy="494323"/>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Automated test coverage</a:t>
          </a:r>
        </a:p>
      </dsp:txBody>
      <dsp:txXfrm>
        <a:off x="1196757" y="1105811"/>
        <a:ext cx="988647" cy="494323"/>
      </dsp:txXfrm>
    </dsp:sp>
    <dsp:sp modelId="{EFBE46A0-7281-D643-AAB2-D8C115D48850}">
      <dsp:nvSpPr>
        <dsp:cNvPr id="0" name=""/>
        <dsp:cNvSpPr/>
      </dsp:nvSpPr>
      <dsp:spPr>
        <a:xfrm>
          <a:off x="2393021" y="1105811"/>
          <a:ext cx="988647" cy="494323"/>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Automated software deployment</a:t>
          </a:r>
        </a:p>
      </dsp:txBody>
      <dsp:txXfrm>
        <a:off x="2393021" y="1105811"/>
        <a:ext cx="988647" cy="494323"/>
      </dsp:txXfrm>
    </dsp:sp>
    <dsp:sp modelId="{8CAD6D38-0811-CE41-9501-0BBEDD51A71B}">
      <dsp:nvSpPr>
        <dsp:cNvPr id="0" name=""/>
        <dsp:cNvSpPr/>
      </dsp:nvSpPr>
      <dsp:spPr>
        <a:xfrm>
          <a:off x="3589284" y="1105811"/>
          <a:ext cx="988647" cy="494323"/>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Hipchat build/code notifications</a:t>
          </a:r>
        </a:p>
      </dsp:txBody>
      <dsp:txXfrm>
        <a:off x="3589284" y="1105811"/>
        <a:ext cx="988647" cy="494323"/>
      </dsp:txXfrm>
    </dsp:sp>
    <dsp:sp modelId="{2082D730-B2A1-084E-9CEB-A3CED934CE32}">
      <dsp:nvSpPr>
        <dsp:cNvPr id="0" name=""/>
        <dsp:cNvSpPr/>
      </dsp:nvSpPr>
      <dsp:spPr>
        <a:xfrm>
          <a:off x="4785548" y="1105811"/>
          <a:ext cx="988647" cy="494323"/>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Deployed to Dev</a:t>
          </a:r>
        </a:p>
      </dsp:txBody>
      <dsp:txXfrm>
        <a:off x="4785548" y="1105811"/>
        <a:ext cx="988647" cy="49432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BD7735-0FD1-5D4C-8214-90E1C0CFC608}">
      <dsp:nvSpPr>
        <dsp:cNvPr id="0" name=""/>
        <dsp:cNvSpPr/>
      </dsp:nvSpPr>
      <dsp:spPr>
        <a:xfrm>
          <a:off x="26" y="162"/>
          <a:ext cx="5486346" cy="1526753"/>
        </a:xfrm>
        <a:prstGeom prst="roundRect">
          <a:avLst>
            <a:gd name="adj" fmla="val 10000"/>
          </a:avLst>
        </a:prstGeom>
        <a:gradFill rotWithShape="0">
          <a:gsLst>
            <a:gs pos="0">
              <a:schemeClr val="accent1">
                <a:shade val="80000"/>
                <a:hueOff val="0"/>
                <a:satOff val="0"/>
                <a:lumOff val="0"/>
                <a:alphaOff val="0"/>
                <a:satMod val="103000"/>
                <a:lumMod val="102000"/>
                <a:tint val="94000"/>
              </a:schemeClr>
            </a:gs>
            <a:gs pos="50000">
              <a:schemeClr val="accent1">
                <a:shade val="80000"/>
                <a:hueOff val="0"/>
                <a:satOff val="0"/>
                <a:lumOff val="0"/>
                <a:alphaOff val="0"/>
                <a:satMod val="110000"/>
                <a:lumMod val="100000"/>
                <a:shade val="100000"/>
              </a:schemeClr>
            </a:gs>
            <a:gs pos="100000">
              <a:schemeClr val="accent1">
                <a:shade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0" tIns="152400" rIns="152400" bIns="152400" numCol="1" spcCol="1270" anchor="ctr" anchorCtr="0">
          <a:noAutofit/>
        </a:bodyPr>
        <a:lstStyle/>
        <a:p>
          <a:pPr lvl="0" algn="ctr" defTabSz="1778000">
            <a:lnSpc>
              <a:spcPct val="90000"/>
            </a:lnSpc>
            <a:spcBef>
              <a:spcPct val="0"/>
            </a:spcBef>
            <a:spcAft>
              <a:spcPct val="35000"/>
            </a:spcAft>
          </a:pPr>
          <a:r>
            <a:rPr lang="en-US" sz="4000" kern="1200"/>
            <a:t>Microservice</a:t>
          </a:r>
          <a:r>
            <a:rPr lang="en-US" sz="4000" kern="1200" baseline="0"/>
            <a:t> enhancements</a:t>
          </a:r>
          <a:endParaRPr lang="en-US" sz="4000" kern="1200"/>
        </a:p>
      </dsp:txBody>
      <dsp:txXfrm>
        <a:off x="44743" y="44879"/>
        <a:ext cx="5396912" cy="1437319"/>
      </dsp:txXfrm>
    </dsp:sp>
    <dsp:sp modelId="{8E7099B4-1EFC-F74C-B37D-DA4BCB1A85AB}">
      <dsp:nvSpPr>
        <dsp:cNvPr id="0" name=""/>
        <dsp:cNvSpPr/>
      </dsp:nvSpPr>
      <dsp:spPr>
        <a:xfrm>
          <a:off x="26" y="1673484"/>
          <a:ext cx="854571" cy="1526753"/>
        </a:xfrm>
        <a:prstGeom prst="roundRect">
          <a:avLst>
            <a:gd name="adj" fmla="val 10000"/>
          </a:avLst>
        </a:prstGeom>
        <a:gradFill rotWithShape="0">
          <a:gsLst>
            <a:gs pos="0">
              <a:schemeClr val="accent1">
                <a:tint val="99000"/>
                <a:hueOff val="0"/>
                <a:satOff val="0"/>
                <a:lumOff val="0"/>
                <a:alphaOff val="0"/>
                <a:satMod val="103000"/>
                <a:lumMod val="102000"/>
                <a:tint val="94000"/>
              </a:schemeClr>
            </a:gs>
            <a:gs pos="50000">
              <a:schemeClr val="accent1">
                <a:tint val="99000"/>
                <a:hueOff val="0"/>
                <a:satOff val="0"/>
                <a:lumOff val="0"/>
                <a:alphaOff val="0"/>
                <a:satMod val="110000"/>
                <a:lumMod val="100000"/>
                <a:shade val="100000"/>
              </a:schemeClr>
            </a:gs>
            <a:gs pos="100000">
              <a:schemeClr val="accent1">
                <a:tint val="99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Standardised real-time monitoring</a:t>
          </a:r>
        </a:p>
      </dsp:txBody>
      <dsp:txXfrm>
        <a:off x="25056" y="1698514"/>
        <a:ext cx="804511" cy="1476693"/>
      </dsp:txXfrm>
    </dsp:sp>
    <dsp:sp modelId="{5F38EBB5-9B4F-3D44-9481-F53035A0CEE5}">
      <dsp:nvSpPr>
        <dsp:cNvPr id="0" name=""/>
        <dsp:cNvSpPr/>
      </dsp:nvSpPr>
      <dsp:spPr>
        <a:xfrm>
          <a:off x="926381" y="1673484"/>
          <a:ext cx="854571" cy="1526753"/>
        </a:xfrm>
        <a:prstGeom prst="roundRect">
          <a:avLst>
            <a:gd name="adj" fmla="val 10000"/>
          </a:avLst>
        </a:prstGeom>
        <a:gradFill rotWithShape="0">
          <a:gsLst>
            <a:gs pos="0">
              <a:schemeClr val="accent1">
                <a:tint val="99000"/>
                <a:hueOff val="0"/>
                <a:satOff val="0"/>
                <a:lumOff val="0"/>
                <a:alphaOff val="0"/>
                <a:satMod val="103000"/>
                <a:lumMod val="102000"/>
                <a:tint val="94000"/>
              </a:schemeClr>
            </a:gs>
            <a:gs pos="50000">
              <a:schemeClr val="accent1">
                <a:tint val="99000"/>
                <a:hueOff val="0"/>
                <a:satOff val="0"/>
                <a:lumOff val="0"/>
                <a:alphaOff val="0"/>
                <a:satMod val="110000"/>
                <a:lumMod val="100000"/>
                <a:shade val="100000"/>
              </a:schemeClr>
            </a:gs>
            <a:gs pos="100000">
              <a:schemeClr val="accent1">
                <a:tint val="99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Improved OAuth administrative UI</a:t>
          </a:r>
        </a:p>
      </dsp:txBody>
      <dsp:txXfrm>
        <a:off x="951411" y="1698514"/>
        <a:ext cx="804511" cy="1476693"/>
      </dsp:txXfrm>
    </dsp:sp>
    <dsp:sp modelId="{BF0561B5-3F98-C845-BAEA-B4BA4D66714D}">
      <dsp:nvSpPr>
        <dsp:cNvPr id="0" name=""/>
        <dsp:cNvSpPr/>
      </dsp:nvSpPr>
      <dsp:spPr>
        <a:xfrm>
          <a:off x="1852736" y="1673484"/>
          <a:ext cx="854571" cy="1526753"/>
        </a:xfrm>
        <a:prstGeom prst="roundRect">
          <a:avLst>
            <a:gd name="adj" fmla="val 10000"/>
          </a:avLst>
        </a:prstGeom>
        <a:gradFill rotWithShape="0">
          <a:gsLst>
            <a:gs pos="0">
              <a:schemeClr val="accent1">
                <a:tint val="99000"/>
                <a:hueOff val="0"/>
                <a:satOff val="0"/>
                <a:lumOff val="0"/>
                <a:alphaOff val="0"/>
                <a:satMod val="103000"/>
                <a:lumMod val="102000"/>
                <a:tint val="94000"/>
              </a:schemeClr>
            </a:gs>
            <a:gs pos="50000">
              <a:schemeClr val="accent1">
                <a:tint val="99000"/>
                <a:hueOff val="0"/>
                <a:satOff val="0"/>
                <a:lumOff val="0"/>
                <a:alphaOff val="0"/>
                <a:satMod val="110000"/>
                <a:lumMod val="100000"/>
                <a:shade val="100000"/>
              </a:schemeClr>
            </a:gs>
            <a:gs pos="100000">
              <a:schemeClr val="accent1">
                <a:tint val="99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Automated service discovery and routing</a:t>
          </a:r>
        </a:p>
      </dsp:txBody>
      <dsp:txXfrm>
        <a:off x="1877766" y="1698514"/>
        <a:ext cx="804511" cy="1476693"/>
      </dsp:txXfrm>
    </dsp:sp>
    <dsp:sp modelId="{E75612BB-B981-3C48-B48D-69478286F315}">
      <dsp:nvSpPr>
        <dsp:cNvPr id="0" name=""/>
        <dsp:cNvSpPr/>
      </dsp:nvSpPr>
      <dsp:spPr>
        <a:xfrm>
          <a:off x="2779091" y="1673484"/>
          <a:ext cx="854571" cy="1526753"/>
        </a:xfrm>
        <a:prstGeom prst="roundRect">
          <a:avLst>
            <a:gd name="adj" fmla="val 10000"/>
          </a:avLst>
        </a:prstGeom>
        <a:gradFill rotWithShape="0">
          <a:gsLst>
            <a:gs pos="0">
              <a:schemeClr val="accent1">
                <a:tint val="99000"/>
                <a:hueOff val="0"/>
                <a:satOff val="0"/>
                <a:lumOff val="0"/>
                <a:alphaOff val="0"/>
                <a:satMod val="103000"/>
                <a:lumMod val="102000"/>
                <a:tint val="94000"/>
              </a:schemeClr>
            </a:gs>
            <a:gs pos="50000">
              <a:schemeClr val="accent1">
                <a:tint val="99000"/>
                <a:hueOff val="0"/>
                <a:satOff val="0"/>
                <a:lumOff val="0"/>
                <a:alphaOff val="0"/>
                <a:satMod val="110000"/>
                <a:lumMod val="100000"/>
                <a:shade val="100000"/>
              </a:schemeClr>
            </a:gs>
            <a:gs pos="100000">
              <a:schemeClr val="accent1">
                <a:tint val="99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Rationalisation of </a:t>
          </a:r>
          <a:br>
            <a:rPr lang="en-US" sz="900" kern="1200"/>
          </a:br>
          <a:r>
            <a:rPr lang="en-US" sz="900" kern="1200"/>
            <a:t>pre-production environments</a:t>
          </a:r>
        </a:p>
      </dsp:txBody>
      <dsp:txXfrm>
        <a:off x="2804121" y="1698514"/>
        <a:ext cx="804511" cy="1476693"/>
      </dsp:txXfrm>
    </dsp:sp>
    <dsp:sp modelId="{D9D2F820-FF5E-FE4E-8F97-6C3634EC9A79}">
      <dsp:nvSpPr>
        <dsp:cNvPr id="0" name=""/>
        <dsp:cNvSpPr/>
      </dsp:nvSpPr>
      <dsp:spPr>
        <a:xfrm>
          <a:off x="3705447" y="1673484"/>
          <a:ext cx="854571" cy="1526753"/>
        </a:xfrm>
        <a:prstGeom prst="roundRect">
          <a:avLst>
            <a:gd name="adj" fmla="val 10000"/>
          </a:avLst>
        </a:prstGeom>
        <a:gradFill rotWithShape="0">
          <a:gsLst>
            <a:gs pos="0">
              <a:schemeClr val="accent1">
                <a:tint val="99000"/>
                <a:hueOff val="0"/>
                <a:satOff val="0"/>
                <a:lumOff val="0"/>
                <a:alphaOff val="0"/>
                <a:satMod val="103000"/>
                <a:lumMod val="102000"/>
                <a:tint val="94000"/>
              </a:schemeClr>
            </a:gs>
            <a:gs pos="50000">
              <a:schemeClr val="accent1">
                <a:tint val="99000"/>
                <a:hueOff val="0"/>
                <a:satOff val="0"/>
                <a:lumOff val="0"/>
                <a:alphaOff val="0"/>
                <a:satMod val="110000"/>
                <a:lumMod val="100000"/>
                <a:shade val="100000"/>
              </a:schemeClr>
            </a:gs>
            <a:gs pos="100000">
              <a:schemeClr val="accent1">
                <a:tint val="99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Controllable failure handling with Circuit Breakers</a:t>
          </a:r>
        </a:p>
      </dsp:txBody>
      <dsp:txXfrm>
        <a:off x="3730477" y="1698514"/>
        <a:ext cx="804511" cy="1476693"/>
      </dsp:txXfrm>
    </dsp:sp>
    <dsp:sp modelId="{9358ABB0-82E2-2043-B427-51B0606C11DE}">
      <dsp:nvSpPr>
        <dsp:cNvPr id="0" name=""/>
        <dsp:cNvSpPr/>
      </dsp:nvSpPr>
      <dsp:spPr>
        <a:xfrm>
          <a:off x="4631802" y="1673484"/>
          <a:ext cx="854571" cy="1526753"/>
        </a:xfrm>
        <a:prstGeom prst="roundRect">
          <a:avLst>
            <a:gd name="adj" fmla="val 10000"/>
          </a:avLst>
        </a:prstGeom>
        <a:gradFill rotWithShape="0">
          <a:gsLst>
            <a:gs pos="0">
              <a:schemeClr val="accent1">
                <a:tint val="99000"/>
                <a:hueOff val="0"/>
                <a:satOff val="0"/>
                <a:lumOff val="0"/>
                <a:alphaOff val="0"/>
                <a:satMod val="103000"/>
                <a:lumMod val="102000"/>
                <a:tint val="94000"/>
              </a:schemeClr>
            </a:gs>
            <a:gs pos="50000">
              <a:schemeClr val="accent1">
                <a:tint val="99000"/>
                <a:hueOff val="0"/>
                <a:satOff val="0"/>
                <a:lumOff val="0"/>
                <a:alphaOff val="0"/>
                <a:satMod val="110000"/>
                <a:lumMod val="100000"/>
                <a:shade val="100000"/>
              </a:schemeClr>
            </a:gs>
            <a:gs pos="100000">
              <a:schemeClr val="accent1">
                <a:tint val="99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Dedicated microservice team</a:t>
          </a:r>
        </a:p>
      </dsp:txBody>
      <dsp:txXfrm>
        <a:off x="4656832" y="1698514"/>
        <a:ext cx="804511" cy="147669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4FA8F6-8CE5-7C41-B4FD-C797554AF24C}">
      <dsp:nvSpPr>
        <dsp:cNvPr id="0" name=""/>
        <dsp:cNvSpPr/>
      </dsp:nvSpPr>
      <dsp:spPr>
        <a:xfrm>
          <a:off x="2259657" y="390"/>
          <a:ext cx="967085" cy="96708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Monitoring</a:t>
          </a:r>
        </a:p>
      </dsp:txBody>
      <dsp:txXfrm>
        <a:off x="2401283" y="142016"/>
        <a:ext cx="683833" cy="683833"/>
      </dsp:txXfrm>
    </dsp:sp>
    <dsp:sp modelId="{4CDA1555-97D5-0145-80FD-0054DE260669}">
      <dsp:nvSpPr>
        <dsp:cNvPr id="0" name=""/>
        <dsp:cNvSpPr/>
      </dsp:nvSpPr>
      <dsp:spPr>
        <a:xfrm rot="2160000">
          <a:off x="3196004" y="742848"/>
          <a:ext cx="256362" cy="32639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3203348" y="785523"/>
        <a:ext cx="179453" cy="195835"/>
      </dsp:txXfrm>
    </dsp:sp>
    <dsp:sp modelId="{AE3E8AFC-33CA-6D42-A73A-816FDF8127F8}">
      <dsp:nvSpPr>
        <dsp:cNvPr id="0" name=""/>
        <dsp:cNvSpPr/>
      </dsp:nvSpPr>
      <dsp:spPr>
        <a:xfrm>
          <a:off x="3433369" y="853142"/>
          <a:ext cx="967085" cy="96708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Adjusting to demand</a:t>
          </a:r>
        </a:p>
      </dsp:txBody>
      <dsp:txXfrm>
        <a:off x="3574995" y="994768"/>
        <a:ext cx="683833" cy="683833"/>
      </dsp:txXfrm>
    </dsp:sp>
    <dsp:sp modelId="{51C8DA30-29B8-5A44-A88D-172C32818B80}">
      <dsp:nvSpPr>
        <dsp:cNvPr id="0" name=""/>
        <dsp:cNvSpPr/>
      </dsp:nvSpPr>
      <dsp:spPr>
        <a:xfrm rot="6480000">
          <a:off x="3566814" y="1856479"/>
          <a:ext cx="256362" cy="32639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10800000">
        <a:off x="3617152" y="1885185"/>
        <a:ext cx="179453" cy="195835"/>
      </dsp:txXfrm>
    </dsp:sp>
    <dsp:sp modelId="{25BAF735-A4B3-7044-B656-FAC4B328B8BE}">
      <dsp:nvSpPr>
        <dsp:cNvPr id="0" name=""/>
        <dsp:cNvSpPr/>
      </dsp:nvSpPr>
      <dsp:spPr>
        <a:xfrm>
          <a:off x="2985051" y="2232924"/>
          <a:ext cx="967085" cy="96708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Responding to events</a:t>
          </a:r>
        </a:p>
      </dsp:txBody>
      <dsp:txXfrm>
        <a:off x="3126677" y="2374550"/>
        <a:ext cx="683833" cy="683833"/>
      </dsp:txXfrm>
    </dsp:sp>
    <dsp:sp modelId="{5A3C30B9-C14C-7740-A93C-27A7D15B7251}">
      <dsp:nvSpPr>
        <dsp:cNvPr id="0" name=""/>
        <dsp:cNvSpPr/>
      </dsp:nvSpPr>
      <dsp:spPr>
        <a:xfrm rot="10800000">
          <a:off x="2622274" y="2553271"/>
          <a:ext cx="256362" cy="32639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10800000">
        <a:off x="2699183" y="2618549"/>
        <a:ext cx="179453" cy="195835"/>
      </dsp:txXfrm>
    </dsp:sp>
    <dsp:sp modelId="{A22DCBB4-B106-904A-9728-FB42A174A641}">
      <dsp:nvSpPr>
        <dsp:cNvPr id="0" name=""/>
        <dsp:cNvSpPr/>
      </dsp:nvSpPr>
      <dsp:spPr>
        <a:xfrm>
          <a:off x="1534263" y="2232924"/>
          <a:ext cx="967085" cy="96708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Handling change</a:t>
          </a:r>
        </a:p>
      </dsp:txBody>
      <dsp:txXfrm>
        <a:off x="1675889" y="2374550"/>
        <a:ext cx="683833" cy="683833"/>
      </dsp:txXfrm>
    </dsp:sp>
    <dsp:sp modelId="{EB887B96-5D04-F344-ADD4-A29FC1D58B06}">
      <dsp:nvSpPr>
        <dsp:cNvPr id="0" name=""/>
        <dsp:cNvSpPr/>
      </dsp:nvSpPr>
      <dsp:spPr>
        <a:xfrm rot="15120000">
          <a:off x="1667707" y="1870280"/>
          <a:ext cx="256362" cy="32639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10800000">
        <a:off x="1718045" y="1972130"/>
        <a:ext cx="179453" cy="195835"/>
      </dsp:txXfrm>
    </dsp:sp>
    <dsp:sp modelId="{6D9037AB-5C36-DC46-AA6F-05DCD672D0C5}">
      <dsp:nvSpPr>
        <dsp:cNvPr id="0" name=""/>
        <dsp:cNvSpPr/>
      </dsp:nvSpPr>
      <dsp:spPr>
        <a:xfrm>
          <a:off x="1085945" y="853142"/>
          <a:ext cx="967085" cy="96708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Minimising user disruption</a:t>
          </a:r>
        </a:p>
      </dsp:txBody>
      <dsp:txXfrm>
        <a:off x="1227571" y="994768"/>
        <a:ext cx="683833" cy="683833"/>
      </dsp:txXfrm>
    </dsp:sp>
    <dsp:sp modelId="{0006B95F-40C0-E44B-9C35-E6359120BD0E}">
      <dsp:nvSpPr>
        <dsp:cNvPr id="0" name=""/>
        <dsp:cNvSpPr/>
      </dsp:nvSpPr>
      <dsp:spPr>
        <a:xfrm rot="19440000">
          <a:off x="2022292" y="751378"/>
          <a:ext cx="256362" cy="32639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2029636" y="839259"/>
        <a:ext cx="179453" cy="195835"/>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UNIVERSITY OF EDINBURGH</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473</TotalTime>
  <Pages>21</Pages>
  <Words>3489</Words>
  <Characters>19888</Characters>
  <Application>Microsoft Macintosh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IS Applications Division</Company>
  <LinksUpToDate>false</LinksUpToDate>
  <CharactersWithSpaces>23331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Good</dc:creator>
  <cp:keywords/>
  <dc:description/>
  <cp:lastModifiedBy>GOOD Richard</cp:lastModifiedBy>
  <cp:revision>29</cp:revision>
  <dcterms:created xsi:type="dcterms:W3CDTF">2012-08-07T16:44:00Z</dcterms:created>
  <dcterms:modified xsi:type="dcterms:W3CDTF">2016-05-10T12:39:00Z</dcterms:modified>
</cp:coreProperties>
</file>