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9C" w:rsidRPr="00BC002E" w:rsidRDefault="00BC002E" w:rsidP="00BC002E">
      <w:pPr>
        <w:jc w:val="center"/>
        <w:rPr>
          <w:b/>
          <w:sz w:val="24"/>
        </w:rPr>
      </w:pPr>
      <w:r w:rsidRPr="00BC002E">
        <w:rPr>
          <w:b/>
          <w:sz w:val="24"/>
        </w:rPr>
        <w:t>Accommodation Services Programme</w:t>
      </w:r>
    </w:p>
    <w:p w:rsidR="00BC002E" w:rsidRPr="00BC002E" w:rsidRDefault="00BC002E" w:rsidP="00BC002E">
      <w:pPr>
        <w:jc w:val="center"/>
        <w:rPr>
          <w:b/>
        </w:rPr>
      </w:pPr>
      <w:r w:rsidRPr="00BC002E">
        <w:rPr>
          <w:b/>
        </w:rPr>
        <w:t>2015-16 Mid-Year Review</w:t>
      </w:r>
    </w:p>
    <w:p w:rsidR="00BC002E" w:rsidRDefault="00BC002E">
      <w:r>
        <w:t xml:space="preserve">Attendees: David </w:t>
      </w:r>
      <w:proofErr w:type="spellStart"/>
      <w:r>
        <w:t>Slyth</w:t>
      </w:r>
      <w:proofErr w:type="spellEnd"/>
      <w:r>
        <w:t xml:space="preserve"> (DS), Andy Stewart (AS)</w:t>
      </w:r>
      <w:r w:rsidR="003C3EB8">
        <w:br/>
      </w:r>
      <w:r>
        <w:t>As a follow up to the programme meeting on 11</w:t>
      </w:r>
      <w:r w:rsidRPr="00BC002E">
        <w:rPr>
          <w:vertAlign w:val="superscript"/>
        </w:rPr>
        <w:t>th</w:t>
      </w:r>
      <w:r>
        <w:t xml:space="preserve"> November, the following actions relating to the projects in the 2015-16 programme still to commence;</w:t>
      </w:r>
    </w:p>
    <w:p w:rsidR="00BC002E" w:rsidRPr="0003121F" w:rsidRDefault="00400DD7" w:rsidP="00400DD7">
      <w:pPr>
        <w:pStyle w:val="ListParagraph"/>
        <w:numPr>
          <w:ilvl w:val="0"/>
          <w:numId w:val="1"/>
        </w:numPr>
        <w:rPr>
          <w:b/>
        </w:rPr>
      </w:pPr>
      <w:r w:rsidRPr="0003121F">
        <w:rPr>
          <w:b/>
        </w:rPr>
        <w:t>AP56-056</w:t>
      </w:r>
      <w:r w:rsidR="00435E2A">
        <w:rPr>
          <w:b/>
        </w:rPr>
        <w:t>:</w:t>
      </w:r>
      <w:r w:rsidRPr="0003121F">
        <w:rPr>
          <w:b/>
        </w:rPr>
        <w:t xml:space="preserve"> Upgrade KX TEST Infrastructure</w:t>
      </w:r>
    </w:p>
    <w:p w:rsidR="00400DD7" w:rsidRDefault="00400DD7" w:rsidP="00400DD7">
      <w:pPr>
        <w:pStyle w:val="ListParagraph"/>
        <w:numPr>
          <w:ilvl w:val="1"/>
          <w:numId w:val="1"/>
        </w:numPr>
      </w:pPr>
      <w:r>
        <w:t xml:space="preserve">This project is to be withdrawn from the programme </w:t>
      </w:r>
    </w:p>
    <w:p w:rsidR="00400DD7" w:rsidRDefault="00400DD7" w:rsidP="00400DD7">
      <w:pPr>
        <w:pStyle w:val="ListParagraph"/>
        <w:numPr>
          <w:ilvl w:val="1"/>
          <w:numId w:val="1"/>
        </w:numPr>
      </w:pPr>
      <w:r>
        <w:t xml:space="preserve">As a result, the programme budget will be reduced by 60 days relating to </w:t>
      </w:r>
    </w:p>
    <w:p w:rsidR="00400DD7" w:rsidRDefault="00400DD7" w:rsidP="00400DD7">
      <w:pPr>
        <w:pStyle w:val="ListParagraph"/>
        <w:numPr>
          <w:ilvl w:val="2"/>
          <w:numId w:val="1"/>
        </w:numPr>
      </w:pPr>
      <w:r>
        <w:t xml:space="preserve"> 50 days associated with the project budget </w:t>
      </w:r>
    </w:p>
    <w:p w:rsidR="00400DD7" w:rsidRDefault="00400DD7" w:rsidP="00400DD7">
      <w:pPr>
        <w:pStyle w:val="ListParagraph"/>
        <w:numPr>
          <w:ilvl w:val="2"/>
          <w:numId w:val="1"/>
        </w:numPr>
      </w:pPr>
      <w:r>
        <w:t xml:space="preserve">10 days from the </w:t>
      </w:r>
      <w:r w:rsidR="0003121F">
        <w:t>Sponsor Funded balance row</w:t>
      </w:r>
    </w:p>
    <w:p w:rsidR="00C37463" w:rsidRDefault="00C37463" w:rsidP="00C37463">
      <w:pPr>
        <w:pStyle w:val="ListParagraph"/>
        <w:numPr>
          <w:ilvl w:val="1"/>
          <w:numId w:val="1"/>
        </w:numPr>
      </w:pPr>
      <w:r>
        <w:t>This has formally been submitted to the WIS meeting on 4</w:t>
      </w:r>
      <w:r w:rsidRPr="00C37463">
        <w:rPr>
          <w:vertAlign w:val="superscript"/>
        </w:rPr>
        <w:t>th</w:t>
      </w:r>
      <w:r>
        <w:t xml:space="preserve"> December </w:t>
      </w:r>
    </w:p>
    <w:p w:rsidR="00747A6A" w:rsidRDefault="00747A6A" w:rsidP="00747A6A">
      <w:pPr>
        <w:pStyle w:val="ListParagraph"/>
        <w:ind w:left="792"/>
      </w:pPr>
    </w:p>
    <w:p w:rsidR="00747A6A" w:rsidRPr="00747A6A" w:rsidRDefault="00747A6A" w:rsidP="00747A6A">
      <w:pPr>
        <w:pStyle w:val="ListParagraph"/>
        <w:numPr>
          <w:ilvl w:val="0"/>
          <w:numId w:val="1"/>
        </w:numPr>
        <w:rPr>
          <w:b/>
        </w:rPr>
      </w:pPr>
      <w:r w:rsidRPr="00747A6A">
        <w:rPr>
          <w:b/>
        </w:rPr>
        <w:t>AP56-057</w:t>
      </w:r>
      <w:r w:rsidR="00435E2A">
        <w:rPr>
          <w:b/>
        </w:rPr>
        <w:t>:</w:t>
      </w:r>
      <w:r w:rsidRPr="00747A6A">
        <w:rPr>
          <w:b/>
        </w:rPr>
        <w:t xml:space="preserve"> Booking Agent Interface </w:t>
      </w:r>
    </w:p>
    <w:p w:rsidR="00747A6A" w:rsidRDefault="00747A6A" w:rsidP="00747A6A">
      <w:pPr>
        <w:pStyle w:val="ListParagraph"/>
        <w:numPr>
          <w:ilvl w:val="1"/>
          <w:numId w:val="1"/>
        </w:numPr>
      </w:pPr>
      <w:r>
        <w:t xml:space="preserve">This project is still scheduled to be completed within the 2015-16 programme </w:t>
      </w:r>
    </w:p>
    <w:p w:rsidR="00747A6A" w:rsidRDefault="00747A6A" w:rsidP="00747A6A">
      <w:pPr>
        <w:pStyle w:val="ListParagraph"/>
        <w:numPr>
          <w:ilvl w:val="1"/>
          <w:numId w:val="1"/>
        </w:numPr>
      </w:pPr>
      <w:r>
        <w:t>The start date is now scheduled for February 2016</w:t>
      </w:r>
    </w:p>
    <w:p w:rsidR="00747A6A" w:rsidRDefault="00747A6A" w:rsidP="00747A6A">
      <w:pPr>
        <w:pStyle w:val="ListParagraph"/>
        <w:numPr>
          <w:ilvl w:val="1"/>
          <w:numId w:val="1"/>
        </w:numPr>
      </w:pPr>
      <w:r>
        <w:t>No change to the e</w:t>
      </w:r>
      <w:r w:rsidR="00435E2A">
        <w:t>stimated 10 days project budget</w:t>
      </w:r>
    </w:p>
    <w:p w:rsidR="00435E2A" w:rsidRDefault="00435E2A" w:rsidP="00435E2A">
      <w:pPr>
        <w:pStyle w:val="ListParagraph"/>
        <w:ind w:left="792"/>
      </w:pPr>
    </w:p>
    <w:p w:rsidR="00435E2A" w:rsidRPr="00435E2A" w:rsidRDefault="00435E2A" w:rsidP="00435E2A">
      <w:pPr>
        <w:pStyle w:val="ListParagraph"/>
        <w:numPr>
          <w:ilvl w:val="0"/>
          <w:numId w:val="1"/>
        </w:numPr>
        <w:rPr>
          <w:b/>
        </w:rPr>
      </w:pPr>
      <w:r w:rsidRPr="00435E2A">
        <w:rPr>
          <w:b/>
        </w:rPr>
        <w:t xml:space="preserve">AP56-058:  Migration of </w:t>
      </w:r>
      <w:proofErr w:type="spellStart"/>
      <w:r w:rsidRPr="00435E2A">
        <w:rPr>
          <w:b/>
        </w:rPr>
        <w:t>Kx</w:t>
      </w:r>
      <w:proofErr w:type="spellEnd"/>
      <w:r w:rsidRPr="00435E2A">
        <w:rPr>
          <w:b/>
        </w:rPr>
        <w:t xml:space="preserve"> to Cloud Environment</w:t>
      </w:r>
    </w:p>
    <w:p w:rsidR="00435E2A" w:rsidRDefault="00435E2A" w:rsidP="00435E2A">
      <w:pPr>
        <w:pStyle w:val="ListParagraph"/>
        <w:numPr>
          <w:ilvl w:val="1"/>
          <w:numId w:val="1"/>
        </w:numPr>
      </w:pPr>
      <w:r>
        <w:t xml:space="preserve">This project is to be withdrawn from the programme </w:t>
      </w:r>
    </w:p>
    <w:p w:rsidR="00435E2A" w:rsidRDefault="00435E2A" w:rsidP="00435E2A">
      <w:pPr>
        <w:pStyle w:val="ListParagraph"/>
        <w:numPr>
          <w:ilvl w:val="1"/>
          <w:numId w:val="1"/>
        </w:numPr>
      </w:pPr>
      <w:r>
        <w:t xml:space="preserve">As a result, the programme budget will be reduced by 120 days relating to </w:t>
      </w:r>
    </w:p>
    <w:p w:rsidR="00435E2A" w:rsidRDefault="00435E2A" w:rsidP="00435E2A">
      <w:pPr>
        <w:pStyle w:val="ListParagraph"/>
        <w:numPr>
          <w:ilvl w:val="2"/>
          <w:numId w:val="1"/>
        </w:numPr>
      </w:pPr>
      <w:r>
        <w:t xml:space="preserve">100 days associated with the project budget </w:t>
      </w:r>
    </w:p>
    <w:p w:rsidR="00435E2A" w:rsidRDefault="00435E2A" w:rsidP="00435E2A">
      <w:pPr>
        <w:pStyle w:val="ListParagraph"/>
        <w:numPr>
          <w:ilvl w:val="2"/>
          <w:numId w:val="1"/>
        </w:numPr>
      </w:pPr>
      <w:r>
        <w:t>20 days from the Sponsor Funded balance row</w:t>
      </w:r>
    </w:p>
    <w:p w:rsidR="006B5BBC" w:rsidRDefault="006B5BBC" w:rsidP="006B5BBC">
      <w:pPr>
        <w:pStyle w:val="ListParagraph"/>
        <w:ind w:left="1224"/>
      </w:pPr>
    </w:p>
    <w:p w:rsidR="00435E2A" w:rsidRPr="006B5BBC" w:rsidRDefault="006B5BBC" w:rsidP="006B5BBC">
      <w:pPr>
        <w:pStyle w:val="ListParagraph"/>
        <w:numPr>
          <w:ilvl w:val="0"/>
          <w:numId w:val="1"/>
        </w:numPr>
        <w:rPr>
          <w:b/>
        </w:rPr>
      </w:pPr>
      <w:r w:rsidRPr="006B5BBC">
        <w:rPr>
          <w:b/>
        </w:rPr>
        <w:t xml:space="preserve">AP56-059: Delivered Catering </w:t>
      </w:r>
    </w:p>
    <w:p w:rsidR="006B5BBC" w:rsidRDefault="00AA5174" w:rsidP="006B5BBC">
      <w:pPr>
        <w:pStyle w:val="ListParagraph"/>
        <w:numPr>
          <w:ilvl w:val="1"/>
          <w:numId w:val="1"/>
        </w:numPr>
      </w:pPr>
      <w:r>
        <w:t>This project is still anticipated to be commenced in 2015-16.  However, as it is still unclear whether this work will be supplied by a bespoke development by Kinetics or outsourced from another vendor</w:t>
      </w:r>
    </w:p>
    <w:p w:rsidR="00566A78" w:rsidRDefault="00AA5174" w:rsidP="006B5BBC">
      <w:pPr>
        <w:pStyle w:val="ListParagraph"/>
        <w:numPr>
          <w:ilvl w:val="1"/>
          <w:numId w:val="1"/>
        </w:numPr>
      </w:pPr>
      <w:r>
        <w:t xml:space="preserve">As a </w:t>
      </w:r>
      <w:r w:rsidR="00566A78">
        <w:t xml:space="preserve">result, the programme budget will be reduced by </w:t>
      </w:r>
      <w:r w:rsidR="009A4420">
        <w:t>25 days</w:t>
      </w:r>
    </w:p>
    <w:p w:rsidR="00AA5174" w:rsidRDefault="00566A78" w:rsidP="006B5BBC">
      <w:pPr>
        <w:pStyle w:val="ListParagraph"/>
        <w:numPr>
          <w:ilvl w:val="1"/>
          <w:numId w:val="1"/>
        </w:numPr>
      </w:pPr>
      <w:r>
        <w:t xml:space="preserve">5 </w:t>
      </w:r>
      <w:r w:rsidR="00AA5174">
        <w:t xml:space="preserve">days should be </w:t>
      </w:r>
      <w:r w:rsidR="004F3A9A">
        <w:t xml:space="preserve">set aside to undertake the project set-up and planning with the remaining </w:t>
      </w:r>
      <w:r>
        <w:t>25</w:t>
      </w:r>
      <w:r w:rsidR="004F3A9A">
        <w:t xml:space="preserve"> days carried forward into 2016-17</w:t>
      </w:r>
    </w:p>
    <w:p w:rsidR="003C3EB8" w:rsidRDefault="00566A78" w:rsidP="006B5BBC">
      <w:pPr>
        <w:pStyle w:val="ListParagraph"/>
        <w:numPr>
          <w:ilvl w:val="1"/>
          <w:numId w:val="1"/>
        </w:numPr>
      </w:pPr>
      <w:r>
        <w:t xml:space="preserve">The associated contingency budget </w:t>
      </w:r>
      <w:r w:rsidR="009A4420">
        <w:t xml:space="preserve">of </w:t>
      </w:r>
      <w:r>
        <w:t xml:space="preserve">5 days </w:t>
      </w:r>
      <w:r w:rsidR="009A4420">
        <w:t>will be retained</w:t>
      </w:r>
      <w:r w:rsidR="00E45543">
        <w:tab/>
      </w:r>
    </w:p>
    <w:p w:rsidR="00566A78" w:rsidRDefault="003C3EB8" w:rsidP="003C3EB8">
      <w:pPr>
        <w:pStyle w:val="ListParagraph"/>
        <w:numPr>
          <w:ilvl w:val="1"/>
          <w:numId w:val="1"/>
        </w:numPr>
      </w:pPr>
      <w:r>
        <w:t>The start date is now scheduled for June  2016</w:t>
      </w:r>
      <w:r w:rsidR="00E45543">
        <w:tab/>
      </w:r>
      <w:r w:rsidR="00E45543">
        <w:tab/>
      </w:r>
      <w:r w:rsidR="00E45543">
        <w:tab/>
      </w:r>
      <w:r w:rsidR="00E45543">
        <w:tab/>
      </w:r>
      <w:r w:rsidR="00E45543">
        <w:tab/>
      </w:r>
    </w:p>
    <w:p w:rsidR="00C37463" w:rsidRDefault="00C37463" w:rsidP="00C37463">
      <w:pPr>
        <w:pStyle w:val="ListParagraph"/>
        <w:ind w:left="792"/>
      </w:pPr>
    </w:p>
    <w:p w:rsidR="006C27F8" w:rsidRPr="003C3EB8" w:rsidRDefault="006C27F8" w:rsidP="00262D9C">
      <w:pPr>
        <w:pStyle w:val="ListParagraph"/>
        <w:numPr>
          <w:ilvl w:val="0"/>
          <w:numId w:val="1"/>
        </w:numPr>
        <w:rPr>
          <w:b/>
        </w:rPr>
      </w:pPr>
      <w:r w:rsidRPr="003C3EB8">
        <w:rPr>
          <w:b/>
        </w:rPr>
        <w:t>Summ</w:t>
      </w:r>
      <w:r w:rsidR="00262D9C" w:rsidRPr="003C3EB8">
        <w:rPr>
          <w:b/>
        </w:rPr>
        <w:t>ary of Programme Budget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42"/>
        <w:gridCol w:w="1326"/>
        <w:gridCol w:w="709"/>
        <w:gridCol w:w="942"/>
        <w:gridCol w:w="1326"/>
        <w:gridCol w:w="850"/>
        <w:gridCol w:w="1276"/>
        <w:gridCol w:w="1420"/>
        <w:gridCol w:w="1476"/>
      </w:tblGrid>
      <w:tr w:rsidR="00262D9C" w:rsidTr="00262D9C">
        <w:tc>
          <w:tcPr>
            <w:tcW w:w="12472" w:type="dxa"/>
            <w:gridSpan w:val="9"/>
          </w:tcPr>
          <w:p w:rsidR="00262D9C" w:rsidRDefault="00262D9C">
            <w:r>
              <w:t>Approved Budget</w:t>
            </w:r>
            <w:r w:rsidR="002663AB">
              <w:t xml:space="preserve">: 246 days </w:t>
            </w:r>
          </w:p>
        </w:tc>
        <w:tc>
          <w:tcPr>
            <w:tcW w:w="1476" w:type="dxa"/>
          </w:tcPr>
          <w:p w:rsidR="00262D9C" w:rsidRDefault="00262D9C"/>
        </w:tc>
      </w:tr>
      <w:tr w:rsidR="00262D9C" w:rsidTr="00262D9C">
        <w:tc>
          <w:tcPr>
            <w:tcW w:w="3681" w:type="dxa"/>
          </w:tcPr>
          <w:p w:rsidR="00262D9C" w:rsidRDefault="00262D9C"/>
        </w:tc>
        <w:tc>
          <w:tcPr>
            <w:tcW w:w="2977" w:type="dxa"/>
            <w:gridSpan w:val="3"/>
          </w:tcPr>
          <w:p w:rsidR="00262D9C" w:rsidRDefault="00262D9C">
            <w:r>
              <w:t>Original Budget</w:t>
            </w:r>
          </w:p>
        </w:tc>
        <w:tc>
          <w:tcPr>
            <w:tcW w:w="3118" w:type="dxa"/>
            <w:gridSpan w:val="3"/>
          </w:tcPr>
          <w:p w:rsidR="00262D9C" w:rsidRDefault="00262D9C">
            <w:r>
              <w:t>Revised Budget</w:t>
            </w:r>
          </w:p>
        </w:tc>
        <w:tc>
          <w:tcPr>
            <w:tcW w:w="2696" w:type="dxa"/>
            <w:gridSpan w:val="2"/>
          </w:tcPr>
          <w:p w:rsidR="00262D9C" w:rsidRDefault="00262D9C">
            <w:r>
              <w:t>Days Withdrawn</w:t>
            </w:r>
          </w:p>
        </w:tc>
        <w:tc>
          <w:tcPr>
            <w:tcW w:w="1476" w:type="dxa"/>
          </w:tcPr>
          <w:p w:rsidR="00262D9C" w:rsidRDefault="00262D9C"/>
        </w:tc>
      </w:tr>
      <w:tr w:rsidR="00262D9C" w:rsidTr="00262D9C">
        <w:tc>
          <w:tcPr>
            <w:tcW w:w="3681" w:type="dxa"/>
          </w:tcPr>
          <w:p w:rsidR="00262D9C" w:rsidRDefault="00262D9C" w:rsidP="00262D9C"/>
        </w:tc>
        <w:tc>
          <w:tcPr>
            <w:tcW w:w="942" w:type="dxa"/>
          </w:tcPr>
          <w:p w:rsidR="00262D9C" w:rsidRDefault="00262D9C" w:rsidP="00262D9C">
            <w:r>
              <w:t>Project</w:t>
            </w:r>
          </w:p>
        </w:tc>
        <w:tc>
          <w:tcPr>
            <w:tcW w:w="1326" w:type="dxa"/>
          </w:tcPr>
          <w:p w:rsidR="00262D9C" w:rsidRDefault="00262D9C">
            <w:r>
              <w:t>Contingency</w:t>
            </w:r>
          </w:p>
        </w:tc>
        <w:tc>
          <w:tcPr>
            <w:tcW w:w="709" w:type="dxa"/>
          </w:tcPr>
          <w:p w:rsidR="00262D9C" w:rsidRDefault="00262D9C">
            <w:r>
              <w:t>Total</w:t>
            </w:r>
          </w:p>
        </w:tc>
        <w:tc>
          <w:tcPr>
            <w:tcW w:w="942" w:type="dxa"/>
          </w:tcPr>
          <w:p w:rsidR="00262D9C" w:rsidRDefault="00262D9C">
            <w:r>
              <w:t>Project</w:t>
            </w:r>
          </w:p>
        </w:tc>
        <w:tc>
          <w:tcPr>
            <w:tcW w:w="1326" w:type="dxa"/>
          </w:tcPr>
          <w:p w:rsidR="00262D9C" w:rsidRDefault="00262D9C">
            <w:r>
              <w:t>Contingency</w:t>
            </w:r>
          </w:p>
        </w:tc>
        <w:tc>
          <w:tcPr>
            <w:tcW w:w="850" w:type="dxa"/>
          </w:tcPr>
          <w:p w:rsidR="00262D9C" w:rsidRDefault="00262D9C">
            <w:r>
              <w:t>Total</w:t>
            </w:r>
          </w:p>
        </w:tc>
        <w:tc>
          <w:tcPr>
            <w:tcW w:w="1276" w:type="dxa"/>
          </w:tcPr>
          <w:p w:rsidR="00262D9C" w:rsidRDefault="00262D9C">
            <w:r>
              <w:t>Project</w:t>
            </w:r>
          </w:p>
        </w:tc>
        <w:tc>
          <w:tcPr>
            <w:tcW w:w="1420" w:type="dxa"/>
          </w:tcPr>
          <w:p w:rsidR="00262D9C" w:rsidRDefault="00262D9C">
            <w:r>
              <w:t>Contingency</w:t>
            </w:r>
          </w:p>
        </w:tc>
        <w:tc>
          <w:tcPr>
            <w:tcW w:w="1476" w:type="dxa"/>
          </w:tcPr>
          <w:p w:rsidR="00262D9C" w:rsidRDefault="002663AB">
            <w:r>
              <w:t xml:space="preserve">Difference </w:t>
            </w:r>
          </w:p>
        </w:tc>
      </w:tr>
      <w:tr w:rsidR="00262D9C" w:rsidTr="00262D9C">
        <w:tc>
          <w:tcPr>
            <w:tcW w:w="3681" w:type="dxa"/>
          </w:tcPr>
          <w:p w:rsidR="00262D9C" w:rsidRDefault="00262D9C">
            <w:r>
              <w:t>ACSP01 Planning for Projects</w:t>
            </w:r>
          </w:p>
        </w:tc>
        <w:tc>
          <w:tcPr>
            <w:tcW w:w="942" w:type="dxa"/>
          </w:tcPr>
          <w:p w:rsidR="00262D9C" w:rsidRDefault="00262D9C">
            <w:r>
              <w:t>6</w:t>
            </w:r>
          </w:p>
        </w:tc>
        <w:tc>
          <w:tcPr>
            <w:tcW w:w="1326" w:type="dxa"/>
          </w:tcPr>
          <w:p w:rsidR="00262D9C" w:rsidRDefault="00262D9C">
            <w:r>
              <w:t>0</w:t>
            </w:r>
          </w:p>
        </w:tc>
        <w:tc>
          <w:tcPr>
            <w:tcW w:w="709" w:type="dxa"/>
          </w:tcPr>
          <w:p w:rsidR="00262D9C" w:rsidRDefault="00262D9C">
            <w:r>
              <w:t>6</w:t>
            </w:r>
          </w:p>
        </w:tc>
        <w:tc>
          <w:tcPr>
            <w:tcW w:w="942" w:type="dxa"/>
          </w:tcPr>
          <w:p w:rsidR="00262D9C" w:rsidRDefault="00262D9C">
            <w:r>
              <w:t>6</w:t>
            </w:r>
          </w:p>
        </w:tc>
        <w:tc>
          <w:tcPr>
            <w:tcW w:w="1326" w:type="dxa"/>
          </w:tcPr>
          <w:p w:rsidR="00262D9C" w:rsidRDefault="00262D9C">
            <w:r>
              <w:t>0</w:t>
            </w:r>
          </w:p>
        </w:tc>
        <w:tc>
          <w:tcPr>
            <w:tcW w:w="850" w:type="dxa"/>
          </w:tcPr>
          <w:p w:rsidR="00262D9C" w:rsidRDefault="00262D9C">
            <w:r>
              <w:t>6</w:t>
            </w:r>
          </w:p>
        </w:tc>
        <w:tc>
          <w:tcPr>
            <w:tcW w:w="1276" w:type="dxa"/>
          </w:tcPr>
          <w:p w:rsidR="00262D9C" w:rsidRDefault="00262D9C">
            <w:r>
              <w:t>0</w:t>
            </w:r>
          </w:p>
        </w:tc>
        <w:tc>
          <w:tcPr>
            <w:tcW w:w="1420" w:type="dxa"/>
          </w:tcPr>
          <w:p w:rsidR="00262D9C" w:rsidRDefault="00262D9C">
            <w:r>
              <w:t>0</w:t>
            </w:r>
          </w:p>
        </w:tc>
        <w:tc>
          <w:tcPr>
            <w:tcW w:w="1476" w:type="dxa"/>
          </w:tcPr>
          <w:p w:rsidR="00262D9C" w:rsidRDefault="002663AB">
            <w:r>
              <w:t>0</w:t>
            </w:r>
          </w:p>
        </w:tc>
      </w:tr>
      <w:tr w:rsidR="00262D9C" w:rsidTr="00262D9C">
        <w:tc>
          <w:tcPr>
            <w:tcW w:w="3681" w:type="dxa"/>
          </w:tcPr>
          <w:p w:rsidR="00262D9C" w:rsidRDefault="00262D9C" w:rsidP="00262D9C">
            <w:r>
              <w:t>ACS033 Student Application Enhanced Feed</w:t>
            </w:r>
          </w:p>
        </w:tc>
        <w:tc>
          <w:tcPr>
            <w:tcW w:w="942" w:type="dxa"/>
          </w:tcPr>
          <w:p w:rsidR="00262D9C" w:rsidRDefault="00262D9C">
            <w:r>
              <w:t>8</w:t>
            </w:r>
          </w:p>
        </w:tc>
        <w:tc>
          <w:tcPr>
            <w:tcW w:w="1326" w:type="dxa"/>
          </w:tcPr>
          <w:p w:rsidR="00262D9C" w:rsidRDefault="00262D9C">
            <w:r>
              <w:t>0</w:t>
            </w:r>
          </w:p>
        </w:tc>
        <w:tc>
          <w:tcPr>
            <w:tcW w:w="709" w:type="dxa"/>
          </w:tcPr>
          <w:p w:rsidR="00262D9C" w:rsidRDefault="00262D9C">
            <w:r>
              <w:t>8</w:t>
            </w:r>
          </w:p>
        </w:tc>
        <w:tc>
          <w:tcPr>
            <w:tcW w:w="942" w:type="dxa"/>
          </w:tcPr>
          <w:p w:rsidR="00262D9C" w:rsidRDefault="00262D9C">
            <w:r>
              <w:t>8</w:t>
            </w:r>
          </w:p>
        </w:tc>
        <w:tc>
          <w:tcPr>
            <w:tcW w:w="1326" w:type="dxa"/>
          </w:tcPr>
          <w:p w:rsidR="00262D9C" w:rsidRDefault="00262D9C">
            <w:r>
              <w:t>0</w:t>
            </w:r>
          </w:p>
        </w:tc>
        <w:tc>
          <w:tcPr>
            <w:tcW w:w="850" w:type="dxa"/>
          </w:tcPr>
          <w:p w:rsidR="00262D9C" w:rsidRDefault="00262D9C">
            <w:r>
              <w:t>8</w:t>
            </w:r>
          </w:p>
        </w:tc>
        <w:tc>
          <w:tcPr>
            <w:tcW w:w="1276" w:type="dxa"/>
          </w:tcPr>
          <w:p w:rsidR="00262D9C" w:rsidRDefault="00262D9C">
            <w:r>
              <w:t>0</w:t>
            </w:r>
          </w:p>
        </w:tc>
        <w:tc>
          <w:tcPr>
            <w:tcW w:w="1420" w:type="dxa"/>
          </w:tcPr>
          <w:p w:rsidR="00262D9C" w:rsidRDefault="00262D9C">
            <w:r>
              <w:t>0</w:t>
            </w:r>
          </w:p>
        </w:tc>
        <w:tc>
          <w:tcPr>
            <w:tcW w:w="1476" w:type="dxa"/>
          </w:tcPr>
          <w:p w:rsidR="00262D9C" w:rsidRDefault="002663AB">
            <w:r>
              <w:t>0</w:t>
            </w:r>
          </w:p>
        </w:tc>
      </w:tr>
      <w:tr w:rsidR="00E81F22" w:rsidTr="00262D9C">
        <w:tc>
          <w:tcPr>
            <w:tcW w:w="3681" w:type="dxa"/>
          </w:tcPr>
          <w:p w:rsidR="00E81F22" w:rsidRDefault="00E81F22" w:rsidP="00262D9C">
            <w:r>
              <w:t xml:space="preserve">ACS034 Cashless Catering </w:t>
            </w:r>
          </w:p>
        </w:tc>
        <w:tc>
          <w:tcPr>
            <w:tcW w:w="942" w:type="dxa"/>
          </w:tcPr>
          <w:p w:rsidR="00E81F22" w:rsidRDefault="00E81F22">
            <w:r>
              <w:t>2</w:t>
            </w:r>
          </w:p>
        </w:tc>
        <w:tc>
          <w:tcPr>
            <w:tcW w:w="1326" w:type="dxa"/>
          </w:tcPr>
          <w:p w:rsidR="00E81F22" w:rsidRDefault="00E81F22">
            <w:r>
              <w:t>0</w:t>
            </w:r>
          </w:p>
        </w:tc>
        <w:tc>
          <w:tcPr>
            <w:tcW w:w="709" w:type="dxa"/>
          </w:tcPr>
          <w:p w:rsidR="00E81F22" w:rsidRDefault="00E81F22">
            <w:r>
              <w:t>2</w:t>
            </w:r>
          </w:p>
        </w:tc>
        <w:tc>
          <w:tcPr>
            <w:tcW w:w="942" w:type="dxa"/>
          </w:tcPr>
          <w:p w:rsidR="00E81F22" w:rsidRDefault="002663AB">
            <w:r>
              <w:t>6</w:t>
            </w:r>
          </w:p>
        </w:tc>
        <w:tc>
          <w:tcPr>
            <w:tcW w:w="1326" w:type="dxa"/>
          </w:tcPr>
          <w:p w:rsidR="00E81F22" w:rsidRDefault="00E81F22">
            <w:r>
              <w:t>0</w:t>
            </w:r>
          </w:p>
        </w:tc>
        <w:tc>
          <w:tcPr>
            <w:tcW w:w="850" w:type="dxa"/>
          </w:tcPr>
          <w:p w:rsidR="00E81F22" w:rsidRDefault="002663AB">
            <w:r>
              <w:t>6</w:t>
            </w:r>
          </w:p>
        </w:tc>
        <w:tc>
          <w:tcPr>
            <w:tcW w:w="1276" w:type="dxa"/>
          </w:tcPr>
          <w:p w:rsidR="00E81F22" w:rsidRDefault="00E81F22">
            <w:r>
              <w:t>0</w:t>
            </w:r>
          </w:p>
        </w:tc>
        <w:tc>
          <w:tcPr>
            <w:tcW w:w="1420" w:type="dxa"/>
          </w:tcPr>
          <w:p w:rsidR="00E81F22" w:rsidRDefault="00E81F22">
            <w:r>
              <w:t>0</w:t>
            </w:r>
          </w:p>
        </w:tc>
        <w:tc>
          <w:tcPr>
            <w:tcW w:w="1476" w:type="dxa"/>
          </w:tcPr>
          <w:p w:rsidR="00E81F22" w:rsidRDefault="002663AB">
            <w:r>
              <w:t>+4</w:t>
            </w:r>
          </w:p>
        </w:tc>
      </w:tr>
      <w:tr w:rsidR="00262D9C" w:rsidTr="00262D9C">
        <w:tc>
          <w:tcPr>
            <w:tcW w:w="3681" w:type="dxa"/>
          </w:tcPr>
          <w:p w:rsidR="00262D9C" w:rsidRPr="006C27F8" w:rsidRDefault="00262D9C" w:rsidP="00262D9C">
            <w:r>
              <w:t xml:space="preserve">AP56-056: </w:t>
            </w:r>
            <w:r w:rsidRPr="006C27F8">
              <w:t>Upgrade KX TEST Infrastructure</w:t>
            </w:r>
          </w:p>
          <w:p w:rsidR="00262D9C" w:rsidRDefault="00262D9C"/>
        </w:tc>
        <w:tc>
          <w:tcPr>
            <w:tcW w:w="942" w:type="dxa"/>
          </w:tcPr>
          <w:p w:rsidR="00262D9C" w:rsidRDefault="00262D9C">
            <w:r>
              <w:t>50</w:t>
            </w:r>
          </w:p>
        </w:tc>
        <w:tc>
          <w:tcPr>
            <w:tcW w:w="1326" w:type="dxa"/>
          </w:tcPr>
          <w:p w:rsidR="00262D9C" w:rsidRDefault="00262D9C">
            <w:r>
              <w:t>10</w:t>
            </w:r>
          </w:p>
        </w:tc>
        <w:tc>
          <w:tcPr>
            <w:tcW w:w="709" w:type="dxa"/>
          </w:tcPr>
          <w:p w:rsidR="00262D9C" w:rsidRDefault="00262D9C">
            <w:r>
              <w:t>60</w:t>
            </w:r>
          </w:p>
        </w:tc>
        <w:tc>
          <w:tcPr>
            <w:tcW w:w="942" w:type="dxa"/>
          </w:tcPr>
          <w:p w:rsidR="00262D9C" w:rsidRDefault="00262D9C">
            <w:r>
              <w:t>0</w:t>
            </w:r>
          </w:p>
        </w:tc>
        <w:tc>
          <w:tcPr>
            <w:tcW w:w="1326" w:type="dxa"/>
          </w:tcPr>
          <w:p w:rsidR="00262D9C" w:rsidRDefault="00262D9C">
            <w:r>
              <w:t>0</w:t>
            </w:r>
          </w:p>
        </w:tc>
        <w:tc>
          <w:tcPr>
            <w:tcW w:w="850" w:type="dxa"/>
          </w:tcPr>
          <w:p w:rsidR="00262D9C" w:rsidRDefault="00262D9C">
            <w:r>
              <w:t>0</w:t>
            </w:r>
          </w:p>
        </w:tc>
        <w:tc>
          <w:tcPr>
            <w:tcW w:w="1276" w:type="dxa"/>
          </w:tcPr>
          <w:p w:rsidR="00262D9C" w:rsidRDefault="00262D9C">
            <w:r>
              <w:t>50</w:t>
            </w:r>
          </w:p>
        </w:tc>
        <w:tc>
          <w:tcPr>
            <w:tcW w:w="1420" w:type="dxa"/>
          </w:tcPr>
          <w:p w:rsidR="00262D9C" w:rsidRDefault="00262D9C">
            <w:r>
              <w:t>10</w:t>
            </w:r>
          </w:p>
        </w:tc>
        <w:tc>
          <w:tcPr>
            <w:tcW w:w="1476" w:type="dxa"/>
          </w:tcPr>
          <w:p w:rsidR="00262D9C" w:rsidRDefault="002663AB">
            <w:r>
              <w:t>-60</w:t>
            </w:r>
          </w:p>
        </w:tc>
      </w:tr>
      <w:tr w:rsidR="00262D9C" w:rsidTr="00262D9C">
        <w:tc>
          <w:tcPr>
            <w:tcW w:w="3681" w:type="dxa"/>
          </w:tcPr>
          <w:p w:rsidR="00262D9C" w:rsidRDefault="00262D9C" w:rsidP="00262D9C">
            <w:r>
              <w:t>AP56-057: Booking Agent Interface</w:t>
            </w:r>
          </w:p>
        </w:tc>
        <w:tc>
          <w:tcPr>
            <w:tcW w:w="942" w:type="dxa"/>
          </w:tcPr>
          <w:p w:rsidR="00262D9C" w:rsidRDefault="00262D9C">
            <w:r>
              <w:t>10</w:t>
            </w:r>
          </w:p>
        </w:tc>
        <w:tc>
          <w:tcPr>
            <w:tcW w:w="1326" w:type="dxa"/>
          </w:tcPr>
          <w:p w:rsidR="00262D9C" w:rsidRDefault="00E81F22">
            <w:r>
              <w:t>5</w:t>
            </w:r>
          </w:p>
        </w:tc>
        <w:tc>
          <w:tcPr>
            <w:tcW w:w="709" w:type="dxa"/>
          </w:tcPr>
          <w:p w:rsidR="00262D9C" w:rsidRDefault="00262D9C">
            <w:r>
              <w:t>15</w:t>
            </w:r>
          </w:p>
        </w:tc>
        <w:tc>
          <w:tcPr>
            <w:tcW w:w="942" w:type="dxa"/>
          </w:tcPr>
          <w:p w:rsidR="00262D9C" w:rsidRDefault="00262D9C">
            <w:r>
              <w:t>10</w:t>
            </w:r>
          </w:p>
        </w:tc>
        <w:tc>
          <w:tcPr>
            <w:tcW w:w="1326" w:type="dxa"/>
          </w:tcPr>
          <w:p w:rsidR="00262D9C" w:rsidRDefault="00262D9C">
            <w:r>
              <w:t>5</w:t>
            </w:r>
          </w:p>
        </w:tc>
        <w:tc>
          <w:tcPr>
            <w:tcW w:w="850" w:type="dxa"/>
          </w:tcPr>
          <w:p w:rsidR="00262D9C" w:rsidRDefault="00262D9C">
            <w:r>
              <w:t>15</w:t>
            </w:r>
          </w:p>
        </w:tc>
        <w:tc>
          <w:tcPr>
            <w:tcW w:w="1276" w:type="dxa"/>
          </w:tcPr>
          <w:p w:rsidR="00262D9C" w:rsidRDefault="00262D9C">
            <w:r>
              <w:t>0</w:t>
            </w:r>
          </w:p>
        </w:tc>
        <w:tc>
          <w:tcPr>
            <w:tcW w:w="1420" w:type="dxa"/>
          </w:tcPr>
          <w:p w:rsidR="00262D9C" w:rsidRDefault="00262D9C">
            <w:r>
              <w:t>0</w:t>
            </w:r>
          </w:p>
        </w:tc>
        <w:tc>
          <w:tcPr>
            <w:tcW w:w="1476" w:type="dxa"/>
          </w:tcPr>
          <w:p w:rsidR="00262D9C" w:rsidRDefault="002663AB">
            <w:r>
              <w:t>0</w:t>
            </w:r>
          </w:p>
        </w:tc>
      </w:tr>
      <w:tr w:rsidR="00262D9C" w:rsidTr="00262D9C">
        <w:tc>
          <w:tcPr>
            <w:tcW w:w="3681" w:type="dxa"/>
          </w:tcPr>
          <w:p w:rsidR="00262D9C" w:rsidRDefault="00262D9C" w:rsidP="00262D9C">
            <w:r>
              <w:t xml:space="preserve">AP56-058: Migration of </w:t>
            </w:r>
            <w:proofErr w:type="spellStart"/>
            <w:r>
              <w:t>Kx</w:t>
            </w:r>
            <w:proofErr w:type="spellEnd"/>
            <w:r>
              <w:t xml:space="preserve"> to Cloud Environment</w:t>
            </w:r>
          </w:p>
        </w:tc>
        <w:tc>
          <w:tcPr>
            <w:tcW w:w="942" w:type="dxa"/>
          </w:tcPr>
          <w:p w:rsidR="00262D9C" w:rsidRDefault="00262D9C">
            <w:r>
              <w:t>100</w:t>
            </w:r>
          </w:p>
        </w:tc>
        <w:tc>
          <w:tcPr>
            <w:tcW w:w="1326" w:type="dxa"/>
          </w:tcPr>
          <w:p w:rsidR="00262D9C" w:rsidRDefault="00262D9C">
            <w:r>
              <w:t>20</w:t>
            </w:r>
          </w:p>
        </w:tc>
        <w:tc>
          <w:tcPr>
            <w:tcW w:w="709" w:type="dxa"/>
          </w:tcPr>
          <w:p w:rsidR="00262D9C" w:rsidRDefault="00262D9C">
            <w:r>
              <w:t>120</w:t>
            </w:r>
          </w:p>
        </w:tc>
        <w:tc>
          <w:tcPr>
            <w:tcW w:w="942" w:type="dxa"/>
          </w:tcPr>
          <w:p w:rsidR="00262D9C" w:rsidRDefault="00262D9C">
            <w:r>
              <w:t>0</w:t>
            </w:r>
          </w:p>
        </w:tc>
        <w:tc>
          <w:tcPr>
            <w:tcW w:w="1326" w:type="dxa"/>
          </w:tcPr>
          <w:p w:rsidR="00262D9C" w:rsidRDefault="00262D9C">
            <w:r>
              <w:t>0</w:t>
            </w:r>
          </w:p>
        </w:tc>
        <w:tc>
          <w:tcPr>
            <w:tcW w:w="850" w:type="dxa"/>
          </w:tcPr>
          <w:p w:rsidR="00262D9C" w:rsidRDefault="00262D9C">
            <w:r>
              <w:t>0</w:t>
            </w:r>
          </w:p>
        </w:tc>
        <w:tc>
          <w:tcPr>
            <w:tcW w:w="1276" w:type="dxa"/>
          </w:tcPr>
          <w:p w:rsidR="00262D9C" w:rsidRDefault="00262D9C">
            <w:r>
              <w:t>100</w:t>
            </w:r>
          </w:p>
        </w:tc>
        <w:tc>
          <w:tcPr>
            <w:tcW w:w="1420" w:type="dxa"/>
          </w:tcPr>
          <w:p w:rsidR="00262D9C" w:rsidRDefault="00262D9C">
            <w:r>
              <w:t>20</w:t>
            </w:r>
          </w:p>
        </w:tc>
        <w:tc>
          <w:tcPr>
            <w:tcW w:w="1476" w:type="dxa"/>
          </w:tcPr>
          <w:p w:rsidR="00262D9C" w:rsidRDefault="002663AB">
            <w:r>
              <w:t>-120</w:t>
            </w:r>
          </w:p>
        </w:tc>
      </w:tr>
      <w:tr w:rsidR="00262D9C" w:rsidTr="00262D9C">
        <w:tc>
          <w:tcPr>
            <w:tcW w:w="3681" w:type="dxa"/>
          </w:tcPr>
          <w:p w:rsidR="00262D9C" w:rsidRDefault="00262D9C" w:rsidP="00262D9C">
            <w:r>
              <w:t>AP56-059: Delivered Catering External</w:t>
            </w:r>
          </w:p>
        </w:tc>
        <w:tc>
          <w:tcPr>
            <w:tcW w:w="942" w:type="dxa"/>
          </w:tcPr>
          <w:p w:rsidR="00262D9C" w:rsidRDefault="00262D9C">
            <w:r>
              <w:t>30</w:t>
            </w:r>
          </w:p>
        </w:tc>
        <w:tc>
          <w:tcPr>
            <w:tcW w:w="1326" w:type="dxa"/>
          </w:tcPr>
          <w:p w:rsidR="00262D9C" w:rsidRDefault="00E81F22">
            <w:r>
              <w:t>5</w:t>
            </w:r>
          </w:p>
        </w:tc>
        <w:tc>
          <w:tcPr>
            <w:tcW w:w="709" w:type="dxa"/>
          </w:tcPr>
          <w:p w:rsidR="00262D9C" w:rsidRDefault="00AC4D83">
            <w:r>
              <w:t>35</w:t>
            </w:r>
          </w:p>
        </w:tc>
        <w:tc>
          <w:tcPr>
            <w:tcW w:w="942" w:type="dxa"/>
          </w:tcPr>
          <w:p w:rsidR="00262D9C" w:rsidRDefault="00262D9C">
            <w:r>
              <w:t>5</w:t>
            </w:r>
          </w:p>
        </w:tc>
        <w:tc>
          <w:tcPr>
            <w:tcW w:w="1326" w:type="dxa"/>
          </w:tcPr>
          <w:p w:rsidR="00262D9C" w:rsidRDefault="00262D9C">
            <w:r>
              <w:t>5</w:t>
            </w:r>
          </w:p>
        </w:tc>
        <w:tc>
          <w:tcPr>
            <w:tcW w:w="850" w:type="dxa"/>
          </w:tcPr>
          <w:p w:rsidR="00262D9C" w:rsidRDefault="00262D9C">
            <w:r>
              <w:t>10</w:t>
            </w:r>
          </w:p>
        </w:tc>
        <w:tc>
          <w:tcPr>
            <w:tcW w:w="1276" w:type="dxa"/>
          </w:tcPr>
          <w:p w:rsidR="00262D9C" w:rsidRDefault="00262D9C">
            <w:r>
              <w:t>25</w:t>
            </w:r>
          </w:p>
        </w:tc>
        <w:tc>
          <w:tcPr>
            <w:tcW w:w="1420" w:type="dxa"/>
          </w:tcPr>
          <w:p w:rsidR="00262D9C" w:rsidRDefault="009A4420">
            <w:r>
              <w:t>0</w:t>
            </w:r>
          </w:p>
        </w:tc>
        <w:tc>
          <w:tcPr>
            <w:tcW w:w="1476" w:type="dxa"/>
          </w:tcPr>
          <w:p w:rsidR="00262D9C" w:rsidRDefault="002663AB">
            <w:r>
              <w:t>-25</w:t>
            </w:r>
          </w:p>
        </w:tc>
      </w:tr>
      <w:tr w:rsidR="00E81F22" w:rsidTr="00262D9C">
        <w:tc>
          <w:tcPr>
            <w:tcW w:w="3681" w:type="dxa"/>
          </w:tcPr>
          <w:p w:rsidR="00E81F22" w:rsidRDefault="00E81F22" w:rsidP="00262D9C">
            <w:r>
              <w:t xml:space="preserve">Total </w:t>
            </w:r>
          </w:p>
        </w:tc>
        <w:tc>
          <w:tcPr>
            <w:tcW w:w="942" w:type="dxa"/>
          </w:tcPr>
          <w:p w:rsidR="00E81F22" w:rsidRDefault="00E81F22">
            <w:r>
              <w:t>206</w:t>
            </w:r>
          </w:p>
        </w:tc>
        <w:tc>
          <w:tcPr>
            <w:tcW w:w="1326" w:type="dxa"/>
          </w:tcPr>
          <w:p w:rsidR="00E81F22" w:rsidRDefault="00E81F22">
            <w:r>
              <w:t>40</w:t>
            </w:r>
          </w:p>
        </w:tc>
        <w:tc>
          <w:tcPr>
            <w:tcW w:w="709" w:type="dxa"/>
          </w:tcPr>
          <w:p w:rsidR="00E81F22" w:rsidRDefault="00E81F22">
            <w:r>
              <w:t>246</w:t>
            </w:r>
          </w:p>
        </w:tc>
        <w:tc>
          <w:tcPr>
            <w:tcW w:w="942" w:type="dxa"/>
          </w:tcPr>
          <w:p w:rsidR="00E81F22" w:rsidRDefault="007149AC">
            <w:r>
              <w:t>35</w:t>
            </w:r>
          </w:p>
        </w:tc>
        <w:tc>
          <w:tcPr>
            <w:tcW w:w="1326" w:type="dxa"/>
          </w:tcPr>
          <w:p w:rsidR="00E81F22" w:rsidRDefault="00AC4D83">
            <w:r>
              <w:t>10</w:t>
            </w:r>
          </w:p>
        </w:tc>
        <w:tc>
          <w:tcPr>
            <w:tcW w:w="850" w:type="dxa"/>
          </w:tcPr>
          <w:p w:rsidR="00E81F22" w:rsidRDefault="00AC4D83">
            <w:r>
              <w:t>41</w:t>
            </w:r>
          </w:p>
        </w:tc>
        <w:tc>
          <w:tcPr>
            <w:tcW w:w="1276" w:type="dxa"/>
          </w:tcPr>
          <w:p w:rsidR="00E81F22" w:rsidRDefault="00AC4D83">
            <w:r>
              <w:t>175</w:t>
            </w:r>
          </w:p>
        </w:tc>
        <w:tc>
          <w:tcPr>
            <w:tcW w:w="1420" w:type="dxa"/>
          </w:tcPr>
          <w:p w:rsidR="00E81F22" w:rsidRDefault="009A4420">
            <w:r>
              <w:t>30</w:t>
            </w:r>
          </w:p>
        </w:tc>
        <w:tc>
          <w:tcPr>
            <w:tcW w:w="1476" w:type="dxa"/>
          </w:tcPr>
          <w:p w:rsidR="00E81F22" w:rsidRDefault="009A4420" w:rsidP="002663AB">
            <w:r>
              <w:t>4</w:t>
            </w:r>
            <w:r w:rsidR="002663AB">
              <w:t>5</w:t>
            </w:r>
            <w:r>
              <w:t xml:space="preserve"> days</w:t>
            </w:r>
          </w:p>
        </w:tc>
      </w:tr>
    </w:tbl>
    <w:p w:rsidR="00BC002E" w:rsidRDefault="00BC002E">
      <w:bookmarkStart w:id="0" w:name="_GoBack"/>
      <w:bookmarkEnd w:id="0"/>
    </w:p>
    <w:sectPr w:rsidR="00BC002E" w:rsidSect="00EF7D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35A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2E"/>
    <w:rsid w:val="0003121F"/>
    <w:rsid w:val="00197930"/>
    <w:rsid w:val="00262D9C"/>
    <w:rsid w:val="002663AB"/>
    <w:rsid w:val="00273E9C"/>
    <w:rsid w:val="003C3EB8"/>
    <w:rsid w:val="00400DD7"/>
    <w:rsid w:val="00435E2A"/>
    <w:rsid w:val="004F3A9A"/>
    <w:rsid w:val="00566A78"/>
    <w:rsid w:val="006B5BBC"/>
    <w:rsid w:val="006C27F8"/>
    <w:rsid w:val="007149AC"/>
    <w:rsid w:val="00747A6A"/>
    <w:rsid w:val="00903865"/>
    <w:rsid w:val="009A4420"/>
    <w:rsid w:val="00AA5174"/>
    <w:rsid w:val="00AC4D83"/>
    <w:rsid w:val="00BC002E"/>
    <w:rsid w:val="00C37463"/>
    <w:rsid w:val="00E45543"/>
    <w:rsid w:val="00E81F22"/>
    <w:rsid w:val="00E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A2465-1854-42E9-A110-5205277A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DD7"/>
    <w:pPr>
      <w:ind w:left="720"/>
      <w:contextualSpacing/>
    </w:pPr>
  </w:style>
  <w:style w:type="table" w:styleId="TableGrid">
    <w:name w:val="Table Grid"/>
    <w:basedOn w:val="TableNormal"/>
    <w:uiPriority w:val="39"/>
    <w:rsid w:val="006C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Andrew</dc:creator>
  <cp:keywords/>
  <dc:description/>
  <cp:lastModifiedBy>STEWART Andrew</cp:lastModifiedBy>
  <cp:revision>17</cp:revision>
  <cp:lastPrinted>2015-12-02T17:21:00Z</cp:lastPrinted>
  <dcterms:created xsi:type="dcterms:W3CDTF">2015-12-02T16:12:00Z</dcterms:created>
  <dcterms:modified xsi:type="dcterms:W3CDTF">2015-12-11T16:39:00Z</dcterms:modified>
</cp:coreProperties>
</file>