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0C4" w:rsidRDefault="001D00C4" w:rsidP="001D00C4">
      <w:pPr>
        <w:pStyle w:val="Heading1"/>
        <w:rPr>
          <w:sz w:val="72"/>
          <w:szCs w:val="72"/>
        </w:rPr>
      </w:pPr>
    </w:p>
    <w:p w:rsidR="001D00C4" w:rsidRDefault="001D00C4" w:rsidP="001D00C4">
      <w:pPr>
        <w:pStyle w:val="Heading1"/>
        <w:rPr>
          <w:sz w:val="72"/>
          <w:szCs w:val="72"/>
        </w:rPr>
      </w:pPr>
    </w:p>
    <w:p w:rsidR="001D00C4" w:rsidRDefault="001D00C4" w:rsidP="001D00C4">
      <w:pPr>
        <w:pStyle w:val="Heading1"/>
        <w:rPr>
          <w:sz w:val="72"/>
          <w:szCs w:val="72"/>
        </w:rPr>
      </w:pPr>
    </w:p>
    <w:p w:rsidR="001D00C4" w:rsidRDefault="003C471C" w:rsidP="001D00C4">
      <w:pPr>
        <w:pStyle w:val="Heading1"/>
        <w:rPr>
          <w:sz w:val="72"/>
          <w:szCs w:val="72"/>
        </w:rPr>
      </w:pPr>
      <w:bookmarkStart w:id="0" w:name="_Toc403480072"/>
      <w:r w:rsidRPr="001D00C4">
        <w:rPr>
          <w:sz w:val="72"/>
          <w:szCs w:val="72"/>
        </w:rPr>
        <w:t>University of Edinburgh</w:t>
      </w:r>
      <w:bookmarkEnd w:id="0"/>
      <w:r w:rsidRPr="001D00C4">
        <w:rPr>
          <w:sz w:val="72"/>
          <w:szCs w:val="72"/>
        </w:rPr>
        <w:t xml:space="preserve"> </w:t>
      </w:r>
    </w:p>
    <w:p w:rsidR="001D00C4" w:rsidRPr="001D00C4" w:rsidRDefault="001D00C4" w:rsidP="001D00C4">
      <w:pPr>
        <w:pStyle w:val="Heading1"/>
        <w:rPr>
          <w:sz w:val="72"/>
          <w:szCs w:val="72"/>
        </w:rPr>
      </w:pPr>
      <w:bookmarkStart w:id="1" w:name="_Toc403480073"/>
      <w:r>
        <w:rPr>
          <w:sz w:val="72"/>
          <w:szCs w:val="72"/>
        </w:rPr>
        <w:t xml:space="preserve">BI 4.1 </w:t>
      </w:r>
      <w:r w:rsidR="00B836B8">
        <w:rPr>
          <w:sz w:val="72"/>
          <w:szCs w:val="72"/>
        </w:rPr>
        <w:t>Health check</w:t>
      </w:r>
      <w:r w:rsidR="00277682">
        <w:rPr>
          <w:sz w:val="72"/>
          <w:szCs w:val="72"/>
        </w:rPr>
        <w:t xml:space="preserve"> and</w:t>
      </w:r>
      <w:r w:rsidR="000C3802">
        <w:rPr>
          <w:sz w:val="72"/>
          <w:szCs w:val="72"/>
        </w:rPr>
        <w:t xml:space="preserve"> </w:t>
      </w:r>
      <w:r w:rsidRPr="001D00C4">
        <w:rPr>
          <w:sz w:val="72"/>
          <w:szCs w:val="72"/>
        </w:rPr>
        <w:t xml:space="preserve">Expansion </w:t>
      </w:r>
      <w:r w:rsidR="003C471C" w:rsidRPr="001D00C4">
        <w:rPr>
          <w:sz w:val="72"/>
          <w:szCs w:val="72"/>
        </w:rPr>
        <w:t>Scoping</w:t>
      </w:r>
      <w:bookmarkEnd w:id="1"/>
    </w:p>
    <w:p w:rsidR="001D00C4" w:rsidRDefault="001D00C4" w:rsidP="001D00C4"/>
    <w:p w:rsidR="001D00C4" w:rsidRDefault="001D00C4">
      <w:r>
        <w:br w:type="page"/>
      </w:r>
    </w:p>
    <w:p w:rsidR="001D00C4" w:rsidRPr="001D00C4" w:rsidRDefault="001D00C4" w:rsidP="001D00C4">
      <w:pPr>
        <w:pStyle w:val="Heading1"/>
      </w:pPr>
      <w:bookmarkStart w:id="2" w:name="_Toc403480074"/>
      <w:r w:rsidRPr="001D00C4">
        <w:lastRenderedPageBreak/>
        <w:t>Document Control</w:t>
      </w:r>
      <w:bookmarkEnd w:id="2"/>
    </w:p>
    <w:p w:rsidR="001D00C4" w:rsidRPr="00AA5DC2" w:rsidRDefault="001D00C4" w:rsidP="001D00C4">
      <w:pPr>
        <w:pStyle w:val="TOCHeading"/>
        <w:rPr>
          <w:rFonts w:asciiTheme="minorHAnsi" w:hAnsiTheme="minorHAnsi" w:cs="Arial"/>
          <w:color w:val="EA5A32"/>
        </w:rPr>
      </w:pPr>
      <w:r w:rsidRPr="00AA5DC2">
        <w:rPr>
          <w:rFonts w:asciiTheme="minorHAnsi" w:hAnsiTheme="minorHAnsi" w:cs="Arial"/>
          <w:color w:val="EA5A32"/>
        </w:rPr>
        <w:t>Change Record</w:t>
      </w:r>
    </w:p>
    <w:p w:rsidR="001D00C4" w:rsidRPr="00214D2C" w:rsidRDefault="001D00C4" w:rsidP="001D00C4">
      <w:pPr>
        <w:rPr>
          <w:rFonts w:cs="Arial"/>
        </w:rPr>
      </w:pPr>
    </w:p>
    <w:tbl>
      <w:tblPr>
        <w:tblW w:w="7080" w:type="dxa"/>
        <w:tblInd w:w="14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800"/>
        <w:gridCol w:w="1800"/>
        <w:gridCol w:w="1080"/>
        <w:gridCol w:w="2400"/>
      </w:tblGrid>
      <w:tr w:rsidR="001D00C4" w:rsidRPr="00214D2C" w:rsidTr="00D83C23">
        <w:trPr>
          <w:cantSplit/>
          <w:tblHeader/>
        </w:trPr>
        <w:tc>
          <w:tcPr>
            <w:tcW w:w="1800" w:type="dxa"/>
            <w:tcBorders>
              <w:top w:val="single" w:sz="12" w:space="0" w:color="auto"/>
              <w:bottom w:val="single" w:sz="6" w:space="0" w:color="auto"/>
              <w:right w:val="nil"/>
            </w:tcBorders>
            <w:shd w:val="clear" w:color="auto" w:fill="auto"/>
          </w:tcPr>
          <w:p w:rsidR="001D00C4" w:rsidRPr="00214D2C" w:rsidRDefault="001D00C4" w:rsidP="00D83C23">
            <w:pPr>
              <w:pStyle w:val="TableHeading"/>
              <w:rPr>
                <w:rFonts w:asciiTheme="minorHAnsi" w:hAnsiTheme="minorHAnsi"/>
              </w:rPr>
            </w:pPr>
            <w:r w:rsidRPr="00214D2C">
              <w:rPr>
                <w:rFonts w:asciiTheme="minorHAnsi" w:hAnsiTheme="minorHAnsi"/>
              </w:rPr>
              <w:t>Date</w:t>
            </w:r>
          </w:p>
        </w:tc>
        <w:tc>
          <w:tcPr>
            <w:tcW w:w="1800" w:type="dxa"/>
            <w:tcBorders>
              <w:top w:val="single" w:sz="12" w:space="0" w:color="auto"/>
              <w:left w:val="nil"/>
              <w:bottom w:val="single" w:sz="6" w:space="0" w:color="auto"/>
              <w:right w:val="nil"/>
            </w:tcBorders>
            <w:shd w:val="clear" w:color="auto" w:fill="auto"/>
          </w:tcPr>
          <w:p w:rsidR="001D00C4" w:rsidRPr="00214D2C" w:rsidRDefault="001D00C4" w:rsidP="00D83C23">
            <w:pPr>
              <w:pStyle w:val="TableHeading"/>
              <w:rPr>
                <w:rFonts w:asciiTheme="minorHAnsi" w:hAnsiTheme="minorHAnsi"/>
              </w:rPr>
            </w:pPr>
            <w:r w:rsidRPr="00214D2C">
              <w:rPr>
                <w:rFonts w:asciiTheme="minorHAnsi" w:hAnsiTheme="minorHAnsi"/>
              </w:rPr>
              <w:t>Author</w:t>
            </w:r>
          </w:p>
        </w:tc>
        <w:tc>
          <w:tcPr>
            <w:tcW w:w="1080" w:type="dxa"/>
            <w:tcBorders>
              <w:top w:val="single" w:sz="12" w:space="0" w:color="auto"/>
              <w:left w:val="nil"/>
              <w:bottom w:val="single" w:sz="6" w:space="0" w:color="auto"/>
              <w:right w:val="nil"/>
            </w:tcBorders>
            <w:shd w:val="clear" w:color="auto" w:fill="auto"/>
          </w:tcPr>
          <w:p w:rsidR="001D00C4" w:rsidRPr="00214D2C" w:rsidRDefault="001D00C4" w:rsidP="00D83C23">
            <w:pPr>
              <w:pStyle w:val="TableHeading"/>
              <w:rPr>
                <w:rFonts w:asciiTheme="minorHAnsi" w:hAnsiTheme="minorHAnsi"/>
              </w:rPr>
            </w:pPr>
            <w:r w:rsidRPr="00214D2C">
              <w:rPr>
                <w:rFonts w:asciiTheme="minorHAnsi" w:hAnsiTheme="minorHAnsi"/>
              </w:rPr>
              <w:t>Version</w:t>
            </w:r>
          </w:p>
        </w:tc>
        <w:tc>
          <w:tcPr>
            <w:tcW w:w="2400" w:type="dxa"/>
            <w:tcBorders>
              <w:top w:val="single" w:sz="12" w:space="0" w:color="auto"/>
              <w:left w:val="nil"/>
              <w:bottom w:val="single" w:sz="6" w:space="0" w:color="auto"/>
            </w:tcBorders>
            <w:shd w:val="clear" w:color="auto" w:fill="auto"/>
          </w:tcPr>
          <w:p w:rsidR="001D00C4" w:rsidRPr="00214D2C" w:rsidRDefault="001D00C4" w:rsidP="00D83C23">
            <w:pPr>
              <w:pStyle w:val="TableHeading"/>
              <w:rPr>
                <w:rFonts w:asciiTheme="minorHAnsi" w:hAnsiTheme="minorHAnsi"/>
              </w:rPr>
            </w:pPr>
            <w:r w:rsidRPr="00214D2C">
              <w:rPr>
                <w:rFonts w:asciiTheme="minorHAnsi" w:hAnsiTheme="minorHAnsi"/>
              </w:rPr>
              <w:t>Change Reference</w:t>
            </w:r>
          </w:p>
        </w:tc>
      </w:tr>
      <w:tr w:rsidR="001D00C4" w:rsidRPr="00214D2C" w:rsidTr="00D83C23">
        <w:trPr>
          <w:cantSplit/>
          <w:trHeight w:hRule="exact" w:val="60"/>
          <w:tblHeader/>
        </w:trPr>
        <w:tc>
          <w:tcPr>
            <w:tcW w:w="1800" w:type="dxa"/>
            <w:tcBorders>
              <w:top w:val="single" w:sz="6" w:space="0" w:color="auto"/>
              <w:left w:val="nil"/>
              <w:right w:val="nil"/>
            </w:tcBorders>
            <w:shd w:val="pct50" w:color="auto" w:fill="auto"/>
          </w:tcPr>
          <w:p w:rsidR="001D00C4" w:rsidRPr="00214D2C" w:rsidRDefault="001D00C4" w:rsidP="00D83C23">
            <w:pPr>
              <w:pStyle w:val="TableText"/>
              <w:rPr>
                <w:rFonts w:asciiTheme="minorHAnsi" w:hAnsiTheme="minorHAnsi"/>
              </w:rPr>
            </w:pPr>
          </w:p>
        </w:tc>
        <w:tc>
          <w:tcPr>
            <w:tcW w:w="1800" w:type="dxa"/>
            <w:tcBorders>
              <w:top w:val="single" w:sz="6" w:space="0" w:color="auto"/>
              <w:left w:val="nil"/>
              <w:right w:val="nil"/>
            </w:tcBorders>
            <w:shd w:val="pct50" w:color="auto" w:fill="auto"/>
          </w:tcPr>
          <w:p w:rsidR="001D00C4" w:rsidRPr="00214D2C" w:rsidRDefault="001D00C4" w:rsidP="00D83C23">
            <w:pPr>
              <w:pStyle w:val="TableText"/>
              <w:rPr>
                <w:rFonts w:asciiTheme="minorHAnsi" w:hAnsiTheme="minorHAnsi"/>
              </w:rPr>
            </w:pPr>
          </w:p>
        </w:tc>
        <w:tc>
          <w:tcPr>
            <w:tcW w:w="1080" w:type="dxa"/>
            <w:tcBorders>
              <w:top w:val="single" w:sz="6" w:space="0" w:color="auto"/>
              <w:left w:val="nil"/>
              <w:right w:val="nil"/>
            </w:tcBorders>
            <w:shd w:val="pct50" w:color="auto" w:fill="auto"/>
          </w:tcPr>
          <w:p w:rsidR="001D00C4" w:rsidRPr="00214D2C" w:rsidRDefault="001D00C4" w:rsidP="00D83C23">
            <w:pPr>
              <w:pStyle w:val="TableText"/>
              <w:rPr>
                <w:rFonts w:asciiTheme="minorHAnsi" w:hAnsiTheme="minorHAnsi"/>
              </w:rPr>
            </w:pPr>
          </w:p>
        </w:tc>
        <w:tc>
          <w:tcPr>
            <w:tcW w:w="2400" w:type="dxa"/>
            <w:tcBorders>
              <w:top w:val="single" w:sz="6" w:space="0" w:color="auto"/>
              <w:left w:val="nil"/>
              <w:right w:val="nil"/>
            </w:tcBorders>
            <w:shd w:val="pct50" w:color="auto" w:fill="auto"/>
          </w:tcPr>
          <w:p w:rsidR="001D00C4" w:rsidRPr="00214D2C" w:rsidRDefault="001D00C4" w:rsidP="00D83C23">
            <w:pPr>
              <w:pStyle w:val="TableText"/>
              <w:rPr>
                <w:rFonts w:asciiTheme="minorHAnsi" w:hAnsiTheme="minorHAnsi"/>
              </w:rPr>
            </w:pPr>
          </w:p>
        </w:tc>
      </w:tr>
      <w:tr w:rsidR="001D00C4" w:rsidRPr="00214D2C" w:rsidTr="00D83C23">
        <w:trPr>
          <w:cantSplit/>
        </w:trPr>
        <w:tc>
          <w:tcPr>
            <w:tcW w:w="1800" w:type="dxa"/>
            <w:tcBorders>
              <w:top w:val="nil"/>
            </w:tcBorders>
          </w:tcPr>
          <w:p w:rsidR="001D00C4" w:rsidRPr="00214D2C" w:rsidRDefault="001D00C4" w:rsidP="00D83C23">
            <w:pPr>
              <w:pStyle w:val="TableText"/>
              <w:rPr>
                <w:rFonts w:asciiTheme="minorHAnsi" w:hAnsiTheme="minorHAnsi"/>
              </w:rPr>
            </w:pPr>
            <w:r>
              <w:rPr>
                <w:rFonts w:asciiTheme="minorHAnsi" w:hAnsiTheme="minorHAnsi"/>
              </w:rPr>
              <w:t>11/11/2014</w:t>
            </w:r>
          </w:p>
        </w:tc>
        <w:tc>
          <w:tcPr>
            <w:tcW w:w="1800" w:type="dxa"/>
            <w:tcBorders>
              <w:top w:val="nil"/>
            </w:tcBorders>
          </w:tcPr>
          <w:p w:rsidR="001D00C4" w:rsidRPr="00214D2C" w:rsidRDefault="001D00C4" w:rsidP="00D83C23">
            <w:pPr>
              <w:pStyle w:val="TableText"/>
              <w:rPr>
                <w:rFonts w:asciiTheme="minorHAnsi" w:hAnsiTheme="minorHAnsi"/>
              </w:rPr>
            </w:pPr>
            <w:r>
              <w:rPr>
                <w:rFonts w:asciiTheme="minorHAnsi" w:hAnsiTheme="minorHAnsi"/>
              </w:rPr>
              <w:t>Stephen Annand</w:t>
            </w:r>
          </w:p>
        </w:tc>
        <w:tc>
          <w:tcPr>
            <w:tcW w:w="1080" w:type="dxa"/>
            <w:tcBorders>
              <w:top w:val="nil"/>
            </w:tcBorders>
          </w:tcPr>
          <w:p w:rsidR="001D00C4" w:rsidRPr="00214D2C" w:rsidRDefault="001D00C4" w:rsidP="00D83C23">
            <w:pPr>
              <w:pStyle w:val="TableText"/>
              <w:rPr>
                <w:rFonts w:asciiTheme="minorHAnsi" w:hAnsiTheme="minorHAnsi"/>
              </w:rPr>
            </w:pPr>
            <w:r w:rsidRPr="00214D2C">
              <w:rPr>
                <w:rFonts w:asciiTheme="minorHAnsi" w:hAnsiTheme="minorHAnsi"/>
              </w:rPr>
              <w:t>1.0</w:t>
            </w:r>
          </w:p>
        </w:tc>
        <w:tc>
          <w:tcPr>
            <w:tcW w:w="2400" w:type="dxa"/>
            <w:tcBorders>
              <w:top w:val="nil"/>
            </w:tcBorders>
          </w:tcPr>
          <w:p w:rsidR="001D00C4" w:rsidRPr="00214D2C" w:rsidRDefault="001D00C4" w:rsidP="00D83C23">
            <w:pPr>
              <w:pStyle w:val="TableText"/>
              <w:rPr>
                <w:rFonts w:asciiTheme="minorHAnsi" w:hAnsiTheme="minorHAnsi"/>
              </w:rPr>
            </w:pPr>
            <w:r w:rsidRPr="00214D2C">
              <w:rPr>
                <w:rFonts w:asciiTheme="minorHAnsi" w:hAnsiTheme="minorHAnsi"/>
              </w:rPr>
              <w:t>New Document</w:t>
            </w:r>
          </w:p>
        </w:tc>
      </w:tr>
      <w:tr w:rsidR="001D00C4" w:rsidRPr="00214D2C" w:rsidTr="00D83C23">
        <w:trPr>
          <w:cantSplit/>
          <w:trHeight w:val="269"/>
        </w:trPr>
        <w:tc>
          <w:tcPr>
            <w:tcW w:w="1800" w:type="dxa"/>
          </w:tcPr>
          <w:p w:rsidR="001D00C4" w:rsidRPr="00214D2C" w:rsidRDefault="001D00C4" w:rsidP="00D83C23">
            <w:pPr>
              <w:pStyle w:val="TableText"/>
              <w:rPr>
                <w:rFonts w:asciiTheme="minorHAnsi" w:hAnsiTheme="minorHAnsi"/>
              </w:rPr>
            </w:pPr>
          </w:p>
        </w:tc>
        <w:tc>
          <w:tcPr>
            <w:tcW w:w="1800" w:type="dxa"/>
          </w:tcPr>
          <w:p w:rsidR="001D00C4" w:rsidRPr="00214D2C" w:rsidRDefault="001D00C4" w:rsidP="00D83C23">
            <w:pPr>
              <w:pStyle w:val="TableText"/>
              <w:rPr>
                <w:rFonts w:asciiTheme="minorHAnsi" w:hAnsiTheme="minorHAnsi"/>
              </w:rPr>
            </w:pPr>
          </w:p>
        </w:tc>
        <w:tc>
          <w:tcPr>
            <w:tcW w:w="1080" w:type="dxa"/>
          </w:tcPr>
          <w:p w:rsidR="001D00C4" w:rsidRPr="00214D2C" w:rsidRDefault="001D00C4" w:rsidP="00D83C23">
            <w:pPr>
              <w:pStyle w:val="TableText"/>
              <w:rPr>
                <w:rFonts w:asciiTheme="minorHAnsi" w:hAnsiTheme="minorHAnsi"/>
              </w:rPr>
            </w:pPr>
          </w:p>
        </w:tc>
        <w:tc>
          <w:tcPr>
            <w:tcW w:w="2400" w:type="dxa"/>
          </w:tcPr>
          <w:p w:rsidR="001D00C4" w:rsidRPr="00214D2C" w:rsidRDefault="001D00C4" w:rsidP="00D83C23">
            <w:pPr>
              <w:pStyle w:val="TableText"/>
              <w:rPr>
                <w:rFonts w:asciiTheme="minorHAnsi" w:hAnsiTheme="minorHAnsi"/>
              </w:rPr>
            </w:pPr>
          </w:p>
        </w:tc>
      </w:tr>
      <w:tr w:rsidR="001D00C4" w:rsidRPr="00214D2C" w:rsidTr="00D83C23">
        <w:trPr>
          <w:cantSplit/>
        </w:trPr>
        <w:tc>
          <w:tcPr>
            <w:tcW w:w="1800" w:type="dxa"/>
          </w:tcPr>
          <w:p w:rsidR="001D00C4" w:rsidRPr="00214D2C" w:rsidRDefault="001D00C4" w:rsidP="00D83C23">
            <w:pPr>
              <w:pStyle w:val="TableText"/>
              <w:rPr>
                <w:rFonts w:asciiTheme="minorHAnsi" w:hAnsiTheme="minorHAnsi"/>
              </w:rPr>
            </w:pPr>
          </w:p>
        </w:tc>
        <w:tc>
          <w:tcPr>
            <w:tcW w:w="1800" w:type="dxa"/>
          </w:tcPr>
          <w:p w:rsidR="001D00C4" w:rsidRPr="00214D2C" w:rsidRDefault="001D00C4" w:rsidP="00D83C23">
            <w:pPr>
              <w:pStyle w:val="TableText"/>
              <w:rPr>
                <w:rFonts w:asciiTheme="minorHAnsi" w:hAnsiTheme="minorHAnsi"/>
              </w:rPr>
            </w:pPr>
          </w:p>
        </w:tc>
        <w:tc>
          <w:tcPr>
            <w:tcW w:w="1080" w:type="dxa"/>
          </w:tcPr>
          <w:p w:rsidR="001D00C4" w:rsidRPr="00214D2C" w:rsidRDefault="001D00C4" w:rsidP="00D83C23">
            <w:pPr>
              <w:pStyle w:val="TableText"/>
              <w:rPr>
                <w:rFonts w:asciiTheme="minorHAnsi" w:hAnsiTheme="minorHAnsi"/>
              </w:rPr>
            </w:pPr>
          </w:p>
        </w:tc>
        <w:tc>
          <w:tcPr>
            <w:tcW w:w="2400" w:type="dxa"/>
          </w:tcPr>
          <w:p w:rsidR="001D00C4" w:rsidRPr="00214D2C" w:rsidRDefault="001D00C4" w:rsidP="00D83C23">
            <w:pPr>
              <w:pStyle w:val="TableText"/>
              <w:rPr>
                <w:rFonts w:asciiTheme="minorHAnsi" w:hAnsiTheme="minorHAnsi"/>
              </w:rPr>
            </w:pPr>
          </w:p>
        </w:tc>
      </w:tr>
      <w:tr w:rsidR="001D00C4" w:rsidRPr="00214D2C" w:rsidTr="00D83C23">
        <w:trPr>
          <w:cantSplit/>
        </w:trPr>
        <w:tc>
          <w:tcPr>
            <w:tcW w:w="1800" w:type="dxa"/>
            <w:tcBorders>
              <w:bottom w:val="single" w:sz="12" w:space="0" w:color="auto"/>
            </w:tcBorders>
          </w:tcPr>
          <w:p w:rsidR="001D00C4" w:rsidRPr="00214D2C" w:rsidRDefault="001D00C4" w:rsidP="00D83C23">
            <w:pPr>
              <w:pStyle w:val="TableText"/>
              <w:rPr>
                <w:rFonts w:asciiTheme="minorHAnsi" w:hAnsiTheme="minorHAnsi"/>
              </w:rPr>
            </w:pPr>
          </w:p>
        </w:tc>
        <w:tc>
          <w:tcPr>
            <w:tcW w:w="1800" w:type="dxa"/>
            <w:tcBorders>
              <w:bottom w:val="single" w:sz="12" w:space="0" w:color="auto"/>
            </w:tcBorders>
          </w:tcPr>
          <w:p w:rsidR="001D00C4" w:rsidRPr="00214D2C" w:rsidRDefault="001D00C4" w:rsidP="00D83C23">
            <w:pPr>
              <w:pStyle w:val="TableText"/>
              <w:rPr>
                <w:rFonts w:asciiTheme="minorHAnsi" w:hAnsiTheme="minorHAnsi"/>
              </w:rPr>
            </w:pPr>
          </w:p>
        </w:tc>
        <w:tc>
          <w:tcPr>
            <w:tcW w:w="1080" w:type="dxa"/>
            <w:tcBorders>
              <w:bottom w:val="single" w:sz="12" w:space="0" w:color="auto"/>
            </w:tcBorders>
          </w:tcPr>
          <w:p w:rsidR="001D00C4" w:rsidRPr="00214D2C" w:rsidRDefault="001D00C4" w:rsidP="00D83C23">
            <w:pPr>
              <w:pStyle w:val="TableText"/>
              <w:rPr>
                <w:rFonts w:asciiTheme="minorHAnsi" w:hAnsiTheme="minorHAnsi"/>
              </w:rPr>
            </w:pPr>
          </w:p>
        </w:tc>
        <w:tc>
          <w:tcPr>
            <w:tcW w:w="2400" w:type="dxa"/>
            <w:tcBorders>
              <w:bottom w:val="single" w:sz="12" w:space="0" w:color="auto"/>
            </w:tcBorders>
          </w:tcPr>
          <w:p w:rsidR="001D00C4" w:rsidRPr="00214D2C" w:rsidRDefault="001D00C4" w:rsidP="00D83C23">
            <w:pPr>
              <w:pStyle w:val="TableText"/>
              <w:rPr>
                <w:rFonts w:asciiTheme="minorHAnsi" w:hAnsiTheme="minorHAnsi"/>
              </w:rPr>
            </w:pPr>
          </w:p>
        </w:tc>
      </w:tr>
    </w:tbl>
    <w:p w:rsidR="001D00C4" w:rsidRPr="00AA5DC2" w:rsidRDefault="001D00C4" w:rsidP="001D00C4">
      <w:pPr>
        <w:pStyle w:val="TOCHeading"/>
        <w:rPr>
          <w:rFonts w:asciiTheme="minorHAnsi" w:hAnsiTheme="minorHAnsi" w:cs="Arial"/>
          <w:color w:val="EA5A32"/>
        </w:rPr>
      </w:pPr>
      <w:r w:rsidRPr="00AA5DC2">
        <w:rPr>
          <w:rFonts w:asciiTheme="minorHAnsi" w:hAnsiTheme="minorHAnsi" w:cs="Arial"/>
          <w:color w:val="EA5A32"/>
        </w:rPr>
        <w:t>Reviewers</w:t>
      </w:r>
    </w:p>
    <w:p w:rsidR="001D00C4" w:rsidRPr="00214D2C" w:rsidRDefault="001D00C4" w:rsidP="001D00C4">
      <w:pPr>
        <w:rPr>
          <w:rFonts w:cs="Arial"/>
        </w:rPr>
      </w:pPr>
    </w:p>
    <w:tbl>
      <w:tblPr>
        <w:tblW w:w="7080" w:type="dxa"/>
        <w:tblInd w:w="14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5"/>
        <w:gridCol w:w="4105"/>
      </w:tblGrid>
      <w:tr w:rsidR="001D00C4" w:rsidRPr="00214D2C" w:rsidTr="00D83C23">
        <w:trPr>
          <w:cantSplit/>
          <w:tblHeader/>
        </w:trPr>
        <w:tc>
          <w:tcPr>
            <w:tcW w:w="2975" w:type="dxa"/>
            <w:tcBorders>
              <w:top w:val="single" w:sz="12" w:space="0" w:color="auto"/>
              <w:bottom w:val="single" w:sz="6" w:space="0" w:color="auto"/>
              <w:right w:val="nil"/>
            </w:tcBorders>
            <w:shd w:val="clear" w:color="auto" w:fill="auto"/>
          </w:tcPr>
          <w:p w:rsidR="001D00C4" w:rsidRPr="00214D2C" w:rsidRDefault="001D00C4" w:rsidP="00D83C23">
            <w:pPr>
              <w:pStyle w:val="TableHeading"/>
              <w:rPr>
                <w:rFonts w:asciiTheme="minorHAnsi" w:hAnsiTheme="minorHAnsi"/>
              </w:rPr>
            </w:pPr>
            <w:r w:rsidRPr="00214D2C">
              <w:rPr>
                <w:rFonts w:asciiTheme="minorHAnsi" w:hAnsiTheme="minorHAnsi"/>
              </w:rPr>
              <w:t>Name</w:t>
            </w:r>
          </w:p>
        </w:tc>
        <w:tc>
          <w:tcPr>
            <w:tcW w:w="4105" w:type="dxa"/>
            <w:tcBorders>
              <w:top w:val="single" w:sz="12" w:space="0" w:color="auto"/>
              <w:left w:val="nil"/>
              <w:bottom w:val="single" w:sz="6" w:space="0" w:color="auto"/>
            </w:tcBorders>
            <w:shd w:val="clear" w:color="auto" w:fill="auto"/>
          </w:tcPr>
          <w:p w:rsidR="001D00C4" w:rsidRPr="00214D2C" w:rsidRDefault="001D00C4" w:rsidP="00D83C23">
            <w:pPr>
              <w:pStyle w:val="TableHeading"/>
              <w:rPr>
                <w:rFonts w:asciiTheme="minorHAnsi" w:hAnsiTheme="minorHAnsi"/>
              </w:rPr>
            </w:pPr>
            <w:r w:rsidRPr="00214D2C">
              <w:rPr>
                <w:rFonts w:asciiTheme="minorHAnsi" w:hAnsiTheme="minorHAnsi"/>
              </w:rPr>
              <w:t>Position</w:t>
            </w:r>
          </w:p>
        </w:tc>
      </w:tr>
      <w:tr w:rsidR="001D00C4" w:rsidRPr="00214D2C" w:rsidTr="00D83C23">
        <w:trPr>
          <w:cantSplit/>
          <w:trHeight w:hRule="exact" w:val="60"/>
          <w:tblHeader/>
        </w:trPr>
        <w:tc>
          <w:tcPr>
            <w:tcW w:w="2975" w:type="dxa"/>
            <w:tcBorders>
              <w:top w:val="single" w:sz="6" w:space="0" w:color="auto"/>
              <w:left w:val="nil"/>
              <w:right w:val="nil"/>
            </w:tcBorders>
            <w:shd w:val="pct50" w:color="auto" w:fill="auto"/>
          </w:tcPr>
          <w:p w:rsidR="001D00C4" w:rsidRPr="00214D2C" w:rsidRDefault="001D00C4" w:rsidP="00D83C23">
            <w:pPr>
              <w:pStyle w:val="TableText"/>
              <w:rPr>
                <w:rFonts w:asciiTheme="minorHAnsi" w:hAnsiTheme="minorHAnsi"/>
              </w:rPr>
            </w:pPr>
          </w:p>
        </w:tc>
        <w:tc>
          <w:tcPr>
            <w:tcW w:w="4105" w:type="dxa"/>
            <w:tcBorders>
              <w:top w:val="single" w:sz="6" w:space="0" w:color="auto"/>
              <w:left w:val="nil"/>
              <w:right w:val="nil"/>
            </w:tcBorders>
            <w:shd w:val="pct50" w:color="auto" w:fill="auto"/>
          </w:tcPr>
          <w:p w:rsidR="001D00C4" w:rsidRPr="00214D2C" w:rsidRDefault="001D00C4" w:rsidP="00D83C23">
            <w:pPr>
              <w:pStyle w:val="TableText"/>
              <w:rPr>
                <w:rFonts w:asciiTheme="minorHAnsi" w:hAnsiTheme="minorHAnsi"/>
              </w:rPr>
            </w:pPr>
          </w:p>
        </w:tc>
      </w:tr>
      <w:tr w:rsidR="001D00C4" w:rsidRPr="00214D2C" w:rsidTr="00D83C23">
        <w:trPr>
          <w:cantSplit/>
        </w:trPr>
        <w:tc>
          <w:tcPr>
            <w:tcW w:w="2975" w:type="dxa"/>
            <w:tcBorders>
              <w:top w:val="nil"/>
            </w:tcBorders>
          </w:tcPr>
          <w:p w:rsidR="001D00C4" w:rsidRPr="00214D2C" w:rsidRDefault="001F0BC2" w:rsidP="00D83C23">
            <w:pPr>
              <w:pStyle w:val="TableText"/>
              <w:rPr>
                <w:rFonts w:asciiTheme="minorHAnsi" w:hAnsiTheme="minorHAnsi"/>
              </w:rPr>
            </w:pPr>
            <w:r>
              <w:rPr>
                <w:rFonts w:asciiTheme="minorHAnsi" w:hAnsiTheme="minorHAnsi"/>
              </w:rPr>
              <w:t>Michael Thorp</w:t>
            </w:r>
          </w:p>
        </w:tc>
        <w:tc>
          <w:tcPr>
            <w:tcW w:w="4105" w:type="dxa"/>
            <w:tcBorders>
              <w:top w:val="nil"/>
            </w:tcBorders>
          </w:tcPr>
          <w:p w:rsidR="001D00C4" w:rsidRPr="00214D2C" w:rsidRDefault="001F0BC2" w:rsidP="00D83C23">
            <w:pPr>
              <w:pStyle w:val="TableText"/>
              <w:rPr>
                <w:rFonts w:asciiTheme="minorHAnsi" w:hAnsiTheme="minorHAnsi"/>
              </w:rPr>
            </w:pPr>
            <w:r>
              <w:rPr>
                <w:rFonts w:asciiTheme="minorHAnsi" w:hAnsiTheme="minorHAnsi"/>
              </w:rPr>
              <w:t>Principal BI Consultant</w:t>
            </w:r>
          </w:p>
        </w:tc>
      </w:tr>
      <w:tr w:rsidR="001D00C4" w:rsidRPr="00214D2C" w:rsidTr="00D83C23">
        <w:trPr>
          <w:cantSplit/>
        </w:trPr>
        <w:tc>
          <w:tcPr>
            <w:tcW w:w="2975" w:type="dxa"/>
          </w:tcPr>
          <w:p w:rsidR="001D00C4" w:rsidRPr="00214D2C" w:rsidRDefault="001D00C4" w:rsidP="00D83C23">
            <w:pPr>
              <w:pStyle w:val="TableText"/>
              <w:rPr>
                <w:rFonts w:asciiTheme="minorHAnsi" w:hAnsiTheme="minorHAnsi"/>
              </w:rPr>
            </w:pPr>
          </w:p>
        </w:tc>
        <w:tc>
          <w:tcPr>
            <w:tcW w:w="4105" w:type="dxa"/>
          </w:tcPr>
          <w:p w:rsidR="001D00C4" w:rsidRPr="00214D2C" w:rsidRDefault="001D00C4" w:rsidP="00D83C23">
            <w:pPr>
              <w:pStyle w:val="TableText"/>
              <w:rPr>
                <w:rFonts w:asciiTheme="minorHAnsi" w:hAnsiTheme="minorHAnsi"/>
              </w:rPr>
            </w:pPr>
          </w:p>
        </w:tc>
      </w:tr>
      <w:tr w:rsidR="001D00C4" w:rsidRPr="00214D2C" w:rsidTr="00D83C23">
        <w:trPr>
          <w:cantSplit/>
        </w:trPr>
        <w:tc>
          <w:tcPr>
            <w:tcW w:w="2975" w:type="dxa"/>
            <w:tcBorders>
              <w:bottom w:val="single" w:sz="12" w:space="0" w:color="auto"/>
            </w:tcBorders>
          </w:tcPr>
          <w:p w:rsidR="001D00C4" w:rsidRPr="00214D2C" w:rsidRDefault="001D00C4" w:rsidP="00D83C23">
            <w:pPr>
              <w:pStyle w:val="TableText"/>
              <w:rPr>
                <w:rFonts w:asciiTheme="minorHAnsi" w:hAnsiTheme="minorHAnsi"/>
              </w:rPr>
            </w:pPr>
          </w:p>
        </w:tc>
        <w:tc>
          <w:tcPr>
            <w:tcW w:w="4105" w:type="dxa"/>
            <w:tcBorders>
              <w:bottom w:val="single" w:sz="12" w:space="0" w:color="auto"/>
            </w:tcBorders>
          </w:tcPr>
          <w:p w:rsidR="001D00C4" w:rsidRPr="00214D2C" w:rsidRDefault="001D00C4" w:rsidP="00D83C23">
            <w:pPr>
              <w:pStyle w:val="TableText"/>
              <w:rPr>
                <w:rFonts w:asciiTheme="minorHAnsi" w:hAnsiTheme="minorHAnsi"/>
              </w:rPr>
            </w:pPr>
          </w:p>
        </w:tc>
      </w:tr>
    </w:tbl>
    <w:p w:rsidR="001D00C4" w:rsidRPr="00AA5DC2" w:rsidRDefault="001D00C4" w:rsidP="001D00C4">
      <w:pPr>
        <w:pStyle w:val="TOCHeading"/>
        <w:rPr>
          <w:rFonts w:asciiTheme="minorHAnsi" w:hAnsiTheme="minorHAnsi" w:cs="Arial"/>
          <w:color w:val="EA5A32"/>
        </w:rPr>
      </w:pPr>
      <w:r w:rsidRPr="00AA5DC2">
        <w:rPr>
          <w:rFonts w:asciiTheme="minorHAnsi" w:hAnsiTheme="minorHAnsi" w:cs="Arial"/>
          <w:color w:val="EA5A32"/>
        </w:rPr>
        <w:t>Distribution</w:t>
      </w:r>
    </w:p>
    <w:p w:rsidR="001D00C4" w:rsidRPr="00214D2C" w:rsidRDefault="001D00C4" w:rsidP="001D00C4">
      <w:pPr>
        <w:rPr>
          <w:rFonts w:cs="Arial"/>
        </w:rPr>
      </w:pPr>
    </w:p>
    <w:tbl>
      <w:tblPr>
        <w:tblW w:w="7080" w:type="dxa"/>
        <w:tblInd w:w="14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88"/>
        <w:gridCol w:w="4092"/>
      </w:tblGrid>
      <w:tr w:rsidR="001D00C4" w:rsidRPr="00214D2C" w:rsidTr="00D83C23">
        <w:trPr>
          <w:cantSplit/>
          <w:tblHeader/>
        </w:trPr>
        <w:tc>
          <w:tcPr>
            <w:tcW w:w="2988" w:type="dxa"/>
            <w:tcBorders>
              <w:top w:val="single" w:sz="12" w:space="0" w:color="auto"/>
              <w:bottom w:val="single" w:sz="6" w:space="0" w:color="auto"/>
              <w:right w:val="nil"/>
            </w:tcBorders>
            <w:shd w:val="clear" w:color="auto" w:fill="auto"/>
          </w:tcPr>
          <w:p w:rsidR="001D00C4" w:rsidRPr="00214D2C" w:rsidRDefault="001D00C4" w:rsidP="00D83C23">
            <w:pPr>
              <w:pStyle w:val="TableHeading"/>
              <w:rPr>
                <w:rFonts w:asciiTheme="minorHAnsi" w:hAnsiTheme="minorHAnsi"/>
              </w:rPr>
            </w:pPr>
            <w:r w:rsidRPr="00214D2C">
              <w:rPr>
                <w:rFonts w:asciiTheme="minorHAnsi" w:hAnsiTheme="minorHAnsi"/>
              </w:rPr>
              <w:t>Name</w:t>
            </w:r>
          </w:p>
        </w:tc>
        <w:tc>
          <w:tcPr>
            <w:tcW w:w="4092" w:type="dxa"/>
            <w:tcBorders>
              <w:top w:val="single" w:sz="12" w:space="0" w:color="auto"/>
              <w:left w:val="nil"/>
              <w:bottom w:val="single" w:sz="6" w:space="0" w:color="auto"/>
            </w:tcBorders>
            <w:shd w:val="clear" w:color="auto" w:fill="auto"/>
          </w:tcPr>
          <w:p w:rsidR="001D00C4" w:rsidRPr="00214D2C" w:rsidRDefault="001D00C4" w:rsidP="00D83C23">
            <w:pPr>
              <w:pStyle w:val="TableHeading"/>
              <w:rPr>
                <w:rFonts w:asciiTheme="minorHAnsi" w:hAnsiTheme="minorHAnsi"/>
              </w:rPr>
            </w:pPr>
            <w:r w:rsidRPr="00214D2C">
              <w:rPr>
                <w:rFonts w:asciiTheme="minorHAnsi" w:hAnsiTheme="minorHAnsi"/>
              </w:rPr>
              <w:t>Organisation</w:t>
            </w:r>
          </w:p>
        </w:tc>
      </w:tr>
      <w:tr w:rsidR="001D00C4" w:rsidRPr="00214D2C" w:rsidTr="00D83C23">
        <w:trPr>
          <w:cantSplit/>
          <w:trHeight w:hRule="exact" w:val="60"/>
          <w:tblHeader/>
        </w:trPr>
        <w:tc>
          <w:tcPr>
            <w:tcW w:w="2988" w:type="dxa"/>
            <w:tcBorders>
              <w:top w:val="single" w:sz="6" w:space="0" w:color="auto"/>
              <w:left w:val="nil"/>
              <w:right w:val="nil"/>
            </w:tcBorders>
            <w:shd w:val="pct50" w:color="auto" w:fill="auto"/>
          </w:tcPr>
          <w:p w:rsidR="001D00C4" w:rsidRPr="00214D2C" w:rsidRDefault="001D00C4" w:rsidP="00D83C23">
            <w:pPr>
              <w:pStyle w:val="TableText"/>
              <w:rPr>
                <w:rFonts w:asciiTheme="minorHAnsi" w:hAnsiTheme="minorHAnsi"/>
              </w:rPr>
            </w:pPr>
          </w:p>
        </w:tc>
        <w:tc>
          <w:tcPr>
            <w:tcW w:w="4092" w:type="dxa"/>
            <w:tcBorders>
              <w:top w:val="single" w:sz="6" w:space="0" w:color="auto"/>
              <w:left w:val="nil"/>
              <w:right w:val="nil"/>
            </w:tcBorders>
            <w:shd w:val="pct50" w:color="auto" w:fill="auto"/>
          </w:tcPr>
          <w:p w:rsidR="001D00C4" w:rsidRPr="00214D2C" w:rsidRDefault="001D00C4" w:rsidP="00D83C23">
            <w:pPr>
              <w:pStyle w:val="TableText"/>
              <w:rPr>
                <w:rFonts w:asciiTheme="minorHAnsi" w:hAnsiTheme="minorHAnsi"/>
              </w:rPr>
            </w:pPr>
          </w:p>
        </w:tc>
      </w:tr>
      <w:tr w:rsidR="001D00C4" w:rsidRPr="00214D2C" w:rsidTr="00D83C23">
        <w:trPr>
          <w:cantSplit/>
        </w:trPr>
        <w:tc>
          <w:tcPr>
            <w:tcW w:w="2988" w:type="dxa"/>
            <w:tcBorders>
              <w:top w:val="nil"/>
            </w:tcBorders>
          </w:tcPr>
          <w:p w:rsidR="001D00C4" w:rsidRPr="00214D2C" w:rsidRDefault="001D00C4" w:rsidP="00D83C23">
            <w:pPr>
              <w:pStyle w:val="TableText"/>
              <w:rPr>
                <w:rFonts w:asciiTheme="minorHAnsi" w:hAnsiTheme="minorHAnsi"/>
              </w:rPr>
            </w:pPr>
            <w:r>
              <w:rPr>
                <w:rFonts w:asciiTheme="minorHAnsi" w:hAnsiTheme="minorHAnsi"/>
              </w:rPr>
              <w:t xml:space="preserve">John </w:t>
            </w:r>
            <w:r w:rsidRPr="001D00C4">
              <w:rPr>
                <w:rFonts w:asciiTheme="minorHAnsi" w:hAnsiTheme="minorHAnsi"/>
              </w:rPr>
              <w:t>Grzesinski</w:t>
            </w:r>
          </w:p>
        </w:tc>
        <w:tc>
          <w:tcPr>
            <w:tcW w:w="4092" w:type="dxa"/>
            <w:tcBorders>
              <w:top w:val="nil"/>
            </w:tcBorders>
          </w:tcPr>
          <w:p w:rsidR="001D00C4" w:rsidRPr="00214D2C" w:rsidRDefault="001D00C4" w:rsidP="00D83C23">
            <w:pPr>
              <w:pStyle w:val="TableText"/>
              <w:rPr>
                <w:rFonts w:asciiTheme="minorHAnsi" w:hAnsiTheme="minorHAnsi"/>
              </w:rPr>
            </w:pPr>
            <w:r>
              <w:rPr>
                <w:rFonts w:asciiTheme="minorHAnsi" w:hAnsiTheme="minorHAnsi"/>
              </w:rPr>
              <w:t>University Of Edinburgh</w:t>
            </w:r>
          </w:p>
        </w:tc>
      </w:tr>
      <w:tr w:rsidR="001D00C4" w:rsidRPr="00214D2C" w:rsidTr="00D83C23">
        <w:trPr>
          <w:cantSplit/>
        </w:trPr>
        <w:tc>
          <w:tcPr>
            <w:tcW w:w="2988" w:type="dxa"/>
          </w:tcPr>
          <w:p w:rsidR="001D00C4" w:rsidRPr="00214D2C" w:rsidRDefault="001D00C4" w:rsidP="001D00C4">
            <w:pPr>
              <w:pStyle w:val="TableText"/>
              <w:rPr>
                <w:rFonts w:asciiTheme="minorHAnsi" w:hAnsiTheme="minorHAnsi"/>
              </w:rPr>
            </w:pPr>
          </w:p>
        </w:tc>
        <w:tc>
          <w:tcPr>
            <w:tcW w:w="4092" w:type="dxa"/>
          </w:tcPr>
          <w:p w:rsidR="001D00C4" w:rsidRPr="00214D2C" w:rsidRDefault="001D00C4" w:rsidP="00D83C23">
            <w:pPr>
              <w:pStyle w:val="TableText"/>
              <w:rPr>
                <w:rFonts w:asciiTheme="minorHAnsi" w:hAnsiTheme="minorHAnsi"/>
              </w:rPr>
            </w:pPr>
          </w:p>
        </w:tc>
      </w:tr>
      <w:tr w:rsidR="001D00C4" w:rsidRPr="00214D2C" w:rsidTr="00D83C23">
        <w:trPr>
          <w:cantSplit/>
        </w:trPr>
        <w:tc>
          <w:tcPr>
            <w:tcW w:w="2988" w:type="dxa"/>
            <w:tcBorders>
              <w:bottom w:val="single" w:sz="12" w:space="0" w:color="auto"/>
            </w:tcBorders>
          </w:tcPr>
          <w:p w:rsidR="001D00C4" w:rsidRPr="00214D2C" w:rsidRDefault="001D00C4" w:rsidP="00D83C23">
            <w:pPr>
              <w:pStyle w:val="TableText"/>
              <w:rPr>
                <w:rFonts w:asciiTheme="minorHAnsi" w:hAnsiTheme="minorHAnsi"/>
              </w:rPr>
            </w:pPr>
          </w:p>
        </w:tc>
        <w:tc>
          <w:tcPr>
            <w:tcW w:w="4092" w:type="dxa"/>
            <w:tcBorders>
              <w:bottom w:val="single" w:sz="12" w:space="0" w:color="auto"/>
            </w:tcBorders>
          </w:tcPr>
          <w:p w:rsidR="001D00C4" w:rsidRPr="00214D2C" w:rsidRDefault="001D00C4" w:rsidP="00D83C23">
            <w:pPr>
              <w:pStyle w:val="TableText"/>
              <w:rPr>
                <w:rFonts w:asciiTheme="minorHAnsi" w:hAnsiTheme="minorHAnsi"/>
              </w:rPr>
            </w:pPr>
          </w:p>
        </w:tc>
      </w:tr>
    </w:tbl>
    <w:p w:rsidR="001D00C4" w:rsidRDefault="001D00C4" w:rsidP="001D00C4"/>
    <w:p w:rsidR="001D00C4" w:rsidRDefault="001D00C4" w:rsidP="001D00C4">
      <w:r>
        <w:br w:type="page"/>
      </w:r>
    </w:p>
    <w:sdt>
      <w:sdtPr>
        <w:rPr>
          <w:rFonts w:asciiTheme="minorHAnsi" w:eastAsiaTheme="minorHAnsi" w:hAnsiTheme="minorHAnsi" w:cstheme="minorBidi"/>
          <w:smallCaps w:val="0"/>
          <w:color w:val="auto"/>
          <w:spacing w:val="0"/>
          <w:sz w:val="22"/>
          <w:szCs w:val="22"/>
          <w:lang w:val="en-GB" w:eastAsia="en-US"/>
        </w:rPr>
        <w:id w:val="-1117987874"/>
        <w:docPartObj>
          <w:docPartGallery w:val="Table of Contents"/>
          <w:docPartUnique/>
        </w:docPartObj>
      </w:sdtPr>
      <w:sdtEndPr>
        <w:rPr>
          <w:b/>
          <w:bCs/>
          <w:noProof/>
          <w:lang w:val="en-US"/>
        </w:rPr>
      </w:sdtEndPr>
      <w:sdtContent>
        <w:p w:rsidR="001D00C4" w:rsidRPr="00AA5DC2" w:rsidRDefault="001D00C4" w:rsidP="001D00C4">
          <w:pPr>
            <w:pStyle w:val="TOCHeading"/>
            <w:rPr>
              <w:rFonts w:asciiTheme="minorHAnsi" w:hAnsiTheme="minorHAnsi"/>
              <w:color w:val="EA5A32"/>
            </w:rPr>
          </w:pPr>
          <w:r w:rsidRPr="00AA5DC2">
            <w:rPr>
              <w:rFonts w:asciiTheme="minorHAnsi" w:hAnsiTheme="minorHAnsi"/>
              <w:color w:val="EA5A32"/>
            </w:rPr>
            <w:t>Contents</w:t>
          </w:r>
        </w:p>
        <w:p w:rsidR="001F0BC2" w:rsidRDefault="001D00C4">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403480072" w:history="1">
            <w:r w:rsidR="001F0BC2" w:rsidRPr="00931467">
              <w:rPr>
                <w:rStyle w:val="Hyperlink"/>
                <w:noProof/>
              </w:rPr>
              <w:t>University of Edinburgh</w:t>
            </w:r>
            <w:r w:rsidR="001F0BC2">
              <w:rPr>
                <w:noProof/>
                <w:webHidden/>
              </w:rPr>
              <w:tab/>
            </w:r>
            <w:r w:rsidR="001F0BC2">
              <w:rPr>
                <w:noProof/>
                <w:webHidden/>
              </w:rPr>
              <w:fldChar w:fldCharType="begin"/>
            </w:r>
            <w:r w:rsidR="001F0BC2">
              <w:rPr>
                <w:noProof/>
                <w:webHidden/>
              </w:rPr>
              <w:instrText xml:space="preserve"> PAGEREF _Toc403480072 \h </w:instrText>
            </w:r>
            <w:r w:rsidR="001F0BC2">
              <w:rPr>
                <w:noProof/>
                <w:webHidden/>
              </w:rPr>
            </w:r>
            <w:r w:rsidR="001F0BC2">
              <w:rPr>
                <w:noProof/>
                <w:webHidden/>
              </w:rPr>
              <w:fldChar w:fldCharType="separate"/>
            </w:r>
            <w:r w:rsidR="001F0BC2">
              <w:rPr>
                <w:noProof/>
                <w:webHidden/>
              </w:rPr>
              <w:t>1</w:t>
            </w:r>
            <w:r w:rsidR="001F0BC2">
              <w:rPr>
                <w:noProof/>
                <w:webHidden/>
              </w:rPr>
              <w:fldChar w:fldCharType="end"/>
            </w:r>
          </w:hyperlink>
        </w:p>
        <w:p w:rsidR="001F0BC2" w:rsidRDefault="007E4CF2">
          <w:pPr>
            <w:pStyle w:val="TOC1"/>
            <w:tabs>
              <w:tab w:val="right" w:leader="dot" w:pos="9350"/>
            </w:tabs>
            <w:rPr>
              <w:rFonts w:eastAsiaTheme="minorEastAsia"/>
              <w:noProof/>
              <w:lang w:val="en-US"/>
            </w:rPr>
          </w:pPr>
          <w:hyperlink w:anchor="_Toc403480073" w:history="1">
            <w:r w:rsidR="001F0BC2" w:rsidRPr="00931467">
              <w:rPr>
                <w:rStyle w:val="Hyperlink"/>
                <w:noProof/>
              </w:rPr>
              <w:t>BI 4.1 Health check and Expansion Scoping</w:t>
            </w:r>
            <w:r w:rsidR="001F0BC2">
              <w:rPr>
                <w:noProof/>
                <w:webHidden/>
              </w:rPr>
              <w:tab/>
            </w:r>
            <w:r w:rsidR="001F0BC2">
              <w:rPr>
                <w:noProof/>
                <w:webHidden/>
              </w:rPr>
              <w:fldChar w:fldCharType="begin"/>
            </w:r>
            <w:r w:rsidR="001F0BC2">
              <w:rPr>
                <w:noProof/>
                <w:webHidden/>
              </w:rPr>
              <w:instrText xml:space="preserve"> PAGEREF _Toc403480073 \h </w:instrText>
            </w:r>
            <w:r w:rsidR="001F0BC2">
              <w:rPr>
                <w:noProof/>
                <w:webHidden/>
              </w:rPr>
            </w:r>
            <w:r w:rsidR="001F0BC2">
              <w:rPr>
                <w:noProof/>
                <w:webHidden/>
              </w:rPr>
              <w:fldChar w:fldCharType="separate"/>
            </w:r>
            <w:r w:rsidR="001F0BC2">
              <w:rPr>
                <w:noProof/>
                <w:webHidden/>
              </w:rPr>
              <w:t>1</w:t>
            </w:r>
            <w:r w:rsidR="001F0BC2">
              <w:rPr>
                <w:noProof/>
                <w:webHidden/>
              </w:rPr>
              <w:fldChar w:fldCharType="end"/>
            </w:r>
          </w:hyperlink>
        </w:p>
        <w:p w:rsidR="001F0BC2" w:rsidRDefault="007E4CF2">
          <w:pPr>
            <w:pStyle w:val="TOC1"/>
            <w:tabs>
              <w:tab w:val="right" w:leader="dot" w:pos="9350"/>
            </w:tabs>
            <w:rPr>
              <w:rFonts w:eastAsiaTheme="minorEastAsia"/>
              <w:noProof/>
              <w:lang w:val="en-US"/>
            </w:rPr>
          </w:pPr>
          <w:hyperlink w:anchor="_Toc403480074" w:history="1">
            <w:r w:rsidR="001F0BC2" w:rsidRPr="00931467">
              <w:rPr>
                <w:rStyle w:val="Hyperlink"/>
                <w:noProof/>
              </w:rPr>
              <w:t>Document Control</w:t>
            </w:r>
            <w:r w:rsidR="001F0BC2">
              <w:rPr>
                <w:noProof/>
                <w:webHidden/>
              </w:rPr>
              <w:tab/>
            </w:r>
            <w:r w:rsidR="001F0BC2">
              <w:rPr>
                <w:noProof/>
                <w:webHidden/>
              </w:rPr>
              <w:fldChar w:fldCharType="begin"/>
            </w:r>
            <w:r w:rsidR="001F0BC2">
              <w:rPr>
                <w:noProof/>
                <w:webHidden/>
              </w:rPr>
              <w:instrText xml:space="preserve"> PAGEREF _Toc403480074 \h </w:instrText>
            </w:r>
            <w:r w:rsidR="001F0BC2">
              <w:rPr>
                <w:noProof/>
                <w:webHidden/>
              </w:rPr>
            </w:r>
            <w:r w:rsidR="001F0BC2">
              <w:rPr>
                <w:noProof/>
                <w:webHidden/>
              </w:rPr>
              <w:fldChar w:fldCharType="separate"/>
            </w:r>
            <w:r w:rsidR="001F0BC2">
              <w:rPr>
                <w:noProof/>
                <w:webHidden/>
              </w:rPr>
              <w:t>2</w:t>
            </w:r>
            <w:r w:rsidR="001F0BC2">
              <w:rPr>
                <w:noProof/>
                <w:webHidden/>
              </w:rPr>
              <w:fldChar w:fldCharType="end"/>
            </w:r>
          </w:hyperlink>
        </w:p>
        <w:p w:rsidR="001F0BC2" w:rsidRDefault="007E4CF2">
          <w:pPr>
            <w:pStyle w:val="TOC1"/>
            <w:tabs>
              <w:tab w:val="right" w:leader="dot" w:pos="9350"/>
            </w:tabs>
            <w:rPr>
              <w:rFonts w:eastAsiaTheme="minorEastAsia"/>
              <w:noProof/>
              <w:lang w:val="en-US"/>
            </w:rPr>
          </w:pPr>
          <w:hyperlink w:anchor="_Toc403480075" w:history="1">
            <w:r w:rsidR="001F0BC2" w:rsidRPr="00931467">
              <w:rPr>
                <w:rStyle w:val="Hyperlink"/>
                <w:noProof/>
              </w:rPr>
              <w:t>Introduction</w:t>
            </w:r>
            <w:r w:rsidR="001F0BC2">
              <w:rPr>
                <w:noProof/>
                <w:webHidden/>
              </w:rPr>
              <w:tab/>
            </w:r>
            <w:r w:rsidR="001F0BC2">
              <w:rPr>
                <w:noProof/>
                <w:webHidden/>
              </w:rPr>
              <w:fldChar w:fldCharType="begin"/>
            </w:r>
            <w:r w:rsidR="001F0BC2">
              <w:rPr>
                <w:noProof/>
                <w:webHidden/>
              </w:rPr>
              <w:instrText xml:space="preserve"> PAGEREF _Toc403480075 \h </w:instrText>
            </w:r>
            <w:r w:rsidR="001F0BC2">
              <w:rPr>
                <w:noProof/>
                <w:webHidden/>
              </w:rPr>
            </w:r>
            <w:r w:rsidR="001F0BC2">
              <w:rPr>
                <w:noProof/>
                <w:webHidden/>
              </w:rPr>
              <w:fldChar w:fldCharType="separate"/>
            </w:r>
            <w:r w:rsidR="001F0BC2">
              <w:rPr>
                <w:noProof/>
                <w:webHidden/>
              </w:rPr>
              <w:t>4</w:t>
            </w:r>
            <w:r w:rsidR="001F0BC2">
              <w:rPr>
                <w:noProof/>
                <w:webHidden/>
              </w:rPr>
              <w:fldChar w:fldCharType="end"/>
            </w:r>
          </w:hyperlink>
        </w:p>
        <w:p w:rsidR="001F0BC2" w:rsidRDefault="007E4CF2">
          <w:pPr>
            <w:pStyle w:val="TOC1"/>
            <w:tabs>
              <w:tab w:val="right" w:leader="dot" w:pos="9350"/>
            </w:tabs>
            <w:rPr>
              <w:rFonts w:eastAsiaTheme="minorEastAsia"/>
              <w:noProof/>
              <w:lang w:val="en-US"/>
            </w:rPr>
          </w:pPr>
          <w:hyperlink w:anchor="_Toc403480076" w:history="1">
            <w:r w:rsidR="001F0BC2" w:rsidRPr="00931467">
              <w:rPr>
                <w:rStyle w:val="Hyperlink"/>
                <w:noProof/>
              </w:rPr>
              <w:t>Health check</w:t>
            </w:r>
            <w:r w:rsidR="001F0BC2">
              <w:rPr>
                <w:noProof/>
                <w:webHidden/>
              </w:rPr>
              <w:tab/>
            </w:r>
            <w:r w:rsidR="001F0BC2">
              <w:rPr>
                <w:noProof/>
                <w:webHidden/>
              </w:rPr>
              <w:fldChar w:fldCharType="begin"/>
            </w:r>
            <w:r w:rsidR="001F0BC2">
              <w:rPr>
                <w:noProof/>
                <w:webHidden/>
              </w:rPr>
              <w:instrText xml:space="preserve"> PAGEREF _Toc403480076 \h </w:instrText>
            </w:r>
            <w:r w:rsidR="001F0BC2">
              <w:rPr>
                <w:noProof/>
                <w:webHidden/>
              </w:rPr>
            </w:r>
            <w:r w:rsidR="001F0BC2">
              <w:rPr>
                <w:noProof/>
                <w:webHidden/>
              </w:rPr>
              <w:fldChar w:fldCharType="separate"/>
            </w:r>
            <w:r w:rsidR="001F0BC2">
              <w:rPr>
                <w:noProof/>
                <w:webHidden/>
              </w:rPr>
              <w:t>4</w:t>
            </w:r>
            <w:r w:rsidR="001F0BC2">
              <w:rPr>
                <w:noProof/>
                <w:webHidden/>
              </w:rPr>
              <w:fldChar w:fldCharType="end"/>
            </w:r>
          </w:hyperlink>
        </w:p>
        <w:p w:rsidR="001F0BC2" w:rsidRDefault="007E4CF2">
          <w:pPr>
            <w:pStyle w:val="TOC1"/>
            <w:tabs>
              <w:tab w:val="right" w:leader="dot" w:pos="9350"/>
            </w:tabs>
            <w:rPr>
              <w:rFonts w:eastAsiaTheme="minorEastAsia"/>
              <w:noProof/>
              <w:lang w:val="en-US"/>
            </w:rPr>
          </w:pPr>
          <w:hyperlink w:anchor="_Toc403480077" w:history="1">
            <w:r w:rsidR="001F0BC2" w:rsidRPr="00931467">
              <w:rPr>
                <w:rStyle w:val="Hyperlink"/>
                <w:noProof/>
              </w:rPr>
              <w:t>Performance and Sizing</w:t>
            </w:r>
            <w:r w:rsidR="001F0BC2">
              <w:rPr>
                <w:noProof/>
                <w:webHidden/>
              </w:rPr>
              <w:tab/>
            </w:r>
            <w:r w:rsidR="001F0BC2">
              <w:rPr>
                <w:noProof/>
                <w:webHidden/>
              </w:rPr>
              <w:fldChar w:fldCharType="begin"/>
            </w:r>
            <w:r w:rsidR="001F0BC2">
              <w:rPr>
                <w:noProof/>
                <w:webHidden/>
              </w:rPr>
              <w:instrText xml:space="preserve"> PAGEREF _Toc403480077 \h </w:instrText>
            </w:r>
            <w:r w:rsidR="001F0BC2">
              <w:rPr>
                <w:noProof/>
                <w:webHidden/>
              </w:rPr>
            </w:r>
            <w:r w:rsidR="001F0BC2">
              <w:rPr>
                <w:noProof/>
                <w:webHidden/>
              </w:rPr>
              <w:fldChar w:fldCharType="separate"/>
            </w:r>
            <w:r w:rsidR="001F0BC2">
              <w:rPr>
                <w:noProof/>
                <w:webHidden/>
              </w:rPr>
              <w:t>4</w:t>
            </w:r>
            <w:r w:rsidR="001F0BC2">
              <w:rPr>
                <w:noProof/>
                <w:webHidden/>
              </w:rPr>
              <w:fldChar w:fldCharType="end"/>
            </w:r>
          </w:hyperlink>
        </w:p>
        <w:p w:rsidR="001F0BC2" w:rsidRDefault="007E4CF2">
          <w:pPr>
            <w:pStyle w:val="TOC2"/>
            <w:tabs>
              <w:tab w:val="right" w:leader="dot" w:pos="9350"/>
            </w:tabs>
            <w:rPr>
              <w:rFonts w:eastAsiaTheme="minorEastAsia"/>
              <w:noProof/>
              <w:lang w:val="en-US"/>
            </w:rPr>
          </w:pPr>
          <w:hyperlink w:anchor="_Toc403480078" w:history="1">
            <w:r w:rsidR="001F0BC2" w:rsidRPr="00931467">
              <w:rPr>
                <w:rStyle w:val="Hyperlink"/>
                <w:noProof/>
              </w:rPr>
              <w:t>Current usage</w:t>
            </w:r>
            <w:r w:rsidR="001F0BC2">
              <w:rPr>
                <w:noProof/>
                <w:webHidden/>
              </w:rPr>
              <w:tab/>
            </w:r>
            <w:r w:rsidR="001F0BC2">
              <w:rPr>
                <w:noProof/>
                <w:webHidden/>
              </w:rPr>
              <w:fldChar w:fldCharType="begin"/>
            </w:r>
            <w:r w:rsidR="001F0BC2">
              <w:rPr>
                <w:noProof/>
                <w:webHidden/>
              </w:rPr>
              <w:instrText xml:space="preserve"> PAGEREF _Toc403480078 \h </w:instrText>
            </w:r>
            <w:r w:rsidR="001F0BC2">
              <w:rPr>
                <w:noProof/>
                <w:webHidden/>
              </w:rPr>
            </w:r>
            <w:r w:rsidR="001F0BC2">
              <w:rPr>
                <w:noProof/>
                <w:webHidden/>
              </w:rPr>
              <w:fldChar w:fldCharType="separate"/>
            </w:r>
            <w:r w:rsidR="001F0BC2">
              <w:rPr>
                <w:noProof/>
                <w:webHidden/>
              </w:rPr>
              <w:t>4</w:t>
            </w:r>
            <w:r w:rsidR="001F0BC2">
              <w:rPr>
                <w:noProof/>
                <w:webHidden/>
              </w:rPr>
              <w:fldChar w:fldCharType="end"/>
            </w:r>
          </w:hyperlink>
        </w:p>
        <w:p w:rsidR="001F0BC2" w:rsidRDefault="007E4CF2">
          <w:pPr>
            <w:pStyle w:val="TOC1"/>
            <w:tabs>
              <w:tab w:val="right" w:leader="dot" w:pos="9350"/>
            </w:tabs>
            <w:rPr>
              <w:rFonts w:eastAsiaTheme="minorEastAsia"/>
              <w:noProof/>
              <w:lang w:val="en-US"/>
            </w:rPr>
          </w:pPr>
          <w:hyperlink w:anchor="_Toc403480079" w:history="1">
            <w:r w:rsidR="001F0BC2" w:rsidRPr="00931467">
              <w:rPr>
                <w:rStyle w:val="Hyperlink"/>
                <w:noProof/>
              </w:rPr>
              <w:t>Sizing</w:t>
            </w:r>
            <w:r w:rsidR="001F0BC2">
              <w:rPr>
                <w:noProof/>
                <w:webHidden/>
              </w:rPr>
              <w:tab/>
            </w:r>
            <w:r w:rsidR="001F0BC2">
              <w:rPr>
                <w:noProof/>
                <w:webHidden/>
              </w:rPr>
              <w:fldChar w:fldCharType="begin"/>
            </w:r>
            <w:r w:rsidR="001F0BC2">
              <w:rPr>
                <w:noProof/>
                <w:webHidden/>
              </w:rPr>
              <w:instrText xml:space="preserve"> PAGEREF _Toc403480079 \h </w:instrText>
            </w:r>
            <w:r w:rsidR="001F0BC2">
              <w:rPr>
                <w:noProof/>
                <w:webHidden/>
              </w:rPr>
            </w:r>
            <w:r w:rsidR="001F0BC2">
              <w:rPr>
                <w:noProof/>
                <w:webHidden/>
              </w:rPr>
              <w:fldChar w:fldCharType="separate"/>
            </w:r>
            <w:r w:rsidR="001F0BC2">
              <w:rPr>
                <w:noProof/>
                <w:webHidden/>
              </w:rPr>
              <w:t>5</w:t>
            </w:r>
            <w:r w:rsidR="001F0BC2">
              <w:rPr>
                <w:noProof/>
                <w:webHidden/>
              </w:rPr>
              <w:fldChar w:fldCharType="end"/>
            </w:r>
          </w:hyperlink>
        </w:p>
        <w:p w:rsidR="001F0BC2" w:rsidRDefault="007E4CF2">
          <w:pPr>
            <w:pStyle w:val="TOC2"/>
            <w:tabs>
              <w:tab w:val="right" w:leader="dot" w:pos="9350"/>
            </w:tabs>
            <w:rPr>
              <w:rFonts w:eastAsiaTheme="minorEastAsia"/>
              <w:noProof/>
              <w:lang w:val="en-US"/>
            </w:rPr>
          </w:pPr>
          <w:hyperlink w:anchor="_Toc403480080" w:history="1">
            <w:r w:rsidR="001F0BC2" w:rsidRPr="00931467">
              <w:rPr>
                <w:rStyle w:val="Hyperlink"/>
                <w:noProof/>
              </w:rPr>
              <w:t>BOREP</w:t>
            </w:r>
            <w:r w:rsidR="001F0BC2">
              <w:rPr>
                <w:noProof/>
                <w:webHidden/>
              </w:rPr>
              <w:tab/>
            </w:r>
            <w:r w:rsidR="001F0BC2">
              <w:rPr>
                <w:noProof/>
                <w:webHidden/>
              </w:rPr>
              <w:fldChar w:fldCharType="begin"/>
            </w:r>
            <w:r w:rsidR="001F0BC2">
              <w:rPr>
                <w:noProof/>
                <w:webHidden/>
              </w:rPr>
              <w:instrText xml:space="preserve"> PAGEREF _Toc403480080 \h </w:instrText>
            </w:r>
            <w:r w:rsidR="001F0BC2">
              <w:rPr>
                <w:noProof/>
                <w:webHidden/>
              </w:rPr>
            </w:r>
            <w:r w:rsidR="001F0BC2">
              <w:rPr>
                <w:noProof/>
                <w:webHidden/>
              </w:rPr>
              <w:fldChar w:fldCharType="separate"/>
            </w:r>
            <w:r w:rsidR="001F0BC2">
              <w:rPr>
                <w:noProof/>
                <w:webHidden/>
              </w:rPr>
              <w:t>5</w:t>
            </w:r>
            <w:r w:rsidR="001F0BC2">
              <w:rPr>
                <w:noProof/>
                <w:webHidden/>
              </w:rPr>
              <w:fldChar w:fldCharType="end"/>
            </w:r>
          </w:hyperlink>
        </w:p>
        <w:p w:rsidR="001F0BC2" w:rsidRDefault="007E4CF2">
          <w:pPr>
            <w:pStyle w:val="TOC3"/>
            <w:tabs>
              <w:tab w:val="right" w:leader="dot" w:pos="9350"/>
            </w:tabs>
            <w:rPr>
              <w:rFonts w:eastAsiaTheme="minorEastAsia"/>
              <w:noProof/>
            </w:rPr>
          </w:pPr>
          <w:hyperlink w:anchor="_Toc403480081" w:history="1">
            <w:r w:rsidR="001F0BC2" w:rsidRPr="00931467">
              <w:rPr>
                <w:rStyle w:val="Hyperlink"/>
                <w:noProof/>
                <w:lang w:val="en-GB"/>
              </w:rPr>
              <w:t>Adaptive Processing Server</w:t>
            </w:r>
            <w:r w:rsidR="001F0BC2">
              <w:rPr>
                <w:noProof/>
                <w:webHidden/>
              </w:rPr>
              <w:tab/>
            </w:r>
            <w:r w:rsidR="001F0BC2">
              <w:rPr>
                <w:noProof/>
                <w:webHidden/>
              </w:rPr>
              <w:fldChar w:fldCharType="begin"/>
            </w:r>
            <w:r w:rsidR="001F0BC2">
              <w:rPr>
                <w:noProof/>
                <w:webHidden/>
              </w:rPr>
              <w:instrText xml:space="preserve"> PAGEREF _Toc403480081 \h </w:instrText>
            </w:r>
            <w:r w:rsidR="001F0BC2">
              <w:rPr>
                <w:noProof/>
                <w:webHidden/>
              </w:rPr>
            </w:r>
            <w:r w:rsidR="001F0BC2">
              <w:rPr>
                <w:noProof/>
                <w:webHidden/>
              </w:rPr>
              <w:fldChar w:fldCharType="separate"/>
            </w:r>
            <w:r w:rsidR="001F0BC2">
              <w:rPr>
                <w:noProof/>
                <w:webHidden/>
              </w:rPr>
              <w:t>5</w:t>
            </w:r>
            <w:r w:rsidR="001F0BC2">
              <w:rPr>
                <w:noProof/>
                <w:webHidden/>
              </w:rPr>
              <w:fldChar w:fldCharType="end"/>
            </w:r>
          </w:hyperlink>
        </w:p>
        <w:p w:rsidR="001F0BC2" w:rsidRDefault="007E4CF2">
          <w:pPr>
            <w:pStyle w:val="TOC3"/>
            <w:tabs>
              <w:tab w:val="right" w:leader="dot" w:pos="9350"/>
            </w:tabs>
            <w:rPr>
              <w:rFonts w:eastAsiaTheme="minorEastAsia"/>
              <w:noProof/>
            </w:rPr>
          </w:pPr>
          <w:hyperlink w:anchor="_Toc403480082" w:history="1">
            <w:r w:rsidR="001F0BC2" w:rsidRPr="00931467">
              <w:rPr>
                <w:rStyle w:val="Hyperlink"/>
                <w:noProof/>
              </w:rPr>
              <w:t>Visualization Service</w:t>
            </w:r>
            <w:r w:rsidR="001F0BC2">
              <w:rPr>
                <w:noProof/>
                <w:webHidden/>
              </w:rPr>
              <w:tab/>
            </w:r>
            <w:r w:rsidR="001F0BC2">
              <w:rPr>
                <w:noProof/>
                <w:webHidden/>
              </w:rPr>
              <w:fldChar w:fldCharType="begin"/>
            </w:r>
            <w:r w:rsidR="001F0BC2">
              <w:rPr>
                <w:noProof/>
                <w:webHidden/>
              </w:rPr>
              <w:instrText xml:space="preserve"> PAGEREF _Toc403480082 \h </w:instrText>
            </w:r>
            <w:r w:rsidR="001F0BC2">
              <w:rPr>
                <w:noProof/>
                <w:webHidden/>
              </w:rPr>
            </w:r>
            <w:r w:rsidR="001F0BC2">
              <w:rPr>
                <w:noProof/>
                <w:webHidden/>
              </w:rPr>
              <w:fldChar w:fldCharType="separate"/>
            </w:r>
            <w:r w:rsidR="001F0BC2">
              <w:rPr>
                <w:noProof/>
                <w:webHidden/>
              </w:rPr>
              <w:t>5</w:t>
            </w:r>
            <w:r w:rsidR="001F0BC2">
              <w:rPr>
                <w:noProof/>
                <w:webHidden/>
              </w:rPr>
              <w:fldChar w:fldCharType="end"/>
            </w:r>
          </w:hyperlink>
        </w:p>
        <w:p w:rsidR="001F0BC2" w:rsidRDefault="007E4CF2">
          <w:pPr>
            <w:pStyle w:val="TOC3"/>
            <w:tabs>
              <w:tab w:val="right" w:leader="dot" w:pos="9350"/>
            </w:tabs>
            <w:rPr>
              <w:rFonts w:eastAsiaTheme="minorEastAsia"/>
              <w:noProof/>
            </w:rPr>
          </w:pPr>
          <w:hyperlink w:anchor="_Toc403480083" w:history="1">
            <w:r w:rsidR="001F0BC2" w:rsidRPr="00931467">
              <w:rPr>
                <w:rStyle w:val="Hyperlink"/>
                <w:noProof/>
              </w:rPr>
              <w:t>Search Service</w:t>
            </w:r>
            <w:r w:rsidR="001F0BC2">
              <w:rPr>
                <w:noProof/>
                <w:webHidden/>
              </w:rPr>
              <w:tab/>
            </w:r>
            <w:r w:rsidR="001F0BC2">
              <w:rPr>
                <w:noProof/>
                <w:webHidden/>
              </w:rPr>
              <w:fldChar w:fldCharType="begin"/>
            </w:r>
            <w:r w:rsidR="001F0BC2">
              <w:rPr>
                <w:noProof/>
                <w:webHidden/>
              </w:rPr>
              <w:instrText xml:space="preserve"> PAGEREF _Toc403480083 \h </w:instrText>
            </w:r>
            <w:r w:rsidR="001F0BC2">
              <w:rPr>
                <w:noProof/>
                <w:webHidden/>
              </w:rPr>
            </w:r>
            <w:r w:rsidR="001F0BC2">
              <w:rPr>
                <w:noProof/>
                <w:webHidden/>
              </w:rPr>
              <w:fldChar w:fldCharType="separate"/>
            </w:r>
            <w:r w:rsidR="001F0BC2">
              <w:rPr>
                <w:noProof/>
                <w:webHidden/>
              </w:rPr>
              <w:t>5</w:t>
            </w:r>
            <w:r w:rsidR="001F0BC2">
              <w:rPr>
                <w:noProof/>
                <w:webHidden/>
              </w:rPr>
              <w:fldChar w:fldCharType="end"/>
            </w:r>
          </w:hyperlink>
        </w:p>
        <w:p w:rsidR="001F0BC2" w:rsidRDefault="007E4CF2">
          <w:pPr>
            <w:pStyle w:val="TOC3"/>
            <w:tabs>
              <w:tab w:val="right" w:leader="dot" w:pos="9350"/>
            </w:tabs>
            <w:rPr>
              <w:rFonts w:eastAsiaTheme="minorEastAsia"/>
              <w:noProof/>
            </w:rPr>
          </w:pPr>
          <w:hyperlink w:anchor="_Toc403480084" w:history="1">
            <w:r w:rsidR="001F0BC2" w:rsidRPr="00931467">
              <w:rPr>
                <w:rStyle w:val="Hyperlink"/>
                <w:noProof/>
              </w:rPr>
              <w:t>DSL Bridge Service</w:t>
            </w:r>
            <w:r w:rsidR="001F0BC2">
              <w:rPr>
                <w:noProof/>
                <w:webHidden/>
              </w:rPr>
              <w:tab/>
            </w:r>
            <w:r w:rsidR="001F0BC2">
              <w:rPr>
                <w:noProof/>
                <w:webHidden/>
              </w:rPr>
              <w:fldChar w:fldCharType="begin"/>
            </w:r>
            <w:r w:rsidR="001F0BC2">
              <w:rPr>
                <w:noProof/>
                <w:webHidden/>
              </w:rPr>
              <w:instrText xml:space="preserve"> PAGEREF _Toc403480084 \h </w:instrText>
            </w:r>
            <w:r w:rsidR="001F0BC2">
              <w:rPr>
                <w:noProof/>
                <w:webHidden/>
              </w:rPr>
            </w:r>
            <w:r w:rsidR="001F0BC2">
              <w:rPr>
                <w:noProof/>
                <w:webHidden/>
              </w:rPr>
              <w:fldChar w:fldCharType="separate"/>
            </w:r>
            <w:r w:rsidR="001F0BC2">
              <w:rPr>
                <w:noProof/>
                <w:webHidden/>
              </w:rPr>
              <w:t>5</w:t>
            </w:r>
            <w:r w:rsidR="001F0BC2">
              <w:rPr>
                <w:noProof/>
                <w:webHidden/>
              </w:rPr>
              <w:fldChar w:fldCharType="end"/>
            </w:r>
          </w:hyperlink>
        </w:p>
        <w:p w:rsidR="001F0BC2" w:rsidRDefault="007E4CF2">
          <w:pPr>
            <w:pStyle w:val="TOC3"/>
            <w:tabs>
              <w:tab w:val="right" w:leader="dot" w:pos="9350"/>
            </w:tabs>
            <w:rPr>
              <w:rFonts w:eastAsiaTheme="minorEastAsia"/>
              <w:noProof/>
            </w:rPr>
          </w:pPr>
          <w:hyperlink w:anchor="_Toc403480085" w:history="1">
            <w:r w:rsidR="001F0BC2" w:rsidRPr="00931467">
              <w:rPr>
                <w:rStyle w:val="Hyperlink"/>
                <w:noProof/>
              </w:rPr>
              <w:t>Web Intelligence (WebI) Processing Service</w:t>
            </w:r>
            <w:r w:rsidR="001F0BC2">
              <w:rPr>
                <w:noProof/>
                <w:webHidden/>
              </w:rPr>
              <w:tab/>
            </w:r>
            <w:r w:rsidR="001F0BC2">
              <w:rPr>
                <w:noProof/>
                <w:webHidden/>
              </w:rPr>
              <w:fldChar w:fldCharType="begin"/>
            </w:r>
            <w:r w:rsidR="001F0BC2">
              <w:rPr>
                <w:noProof/>
                <w:webHidden/>
              </w:rPr>
              <w:instrText xml:space="preserve"> PAGEREF _Toc403480085 \h </w:instrText>
            </w:r>
            <w:r w:rsidR="001F0BC2">
              <w:rPr>
                <w:noProof/>
                <w:webHidden/>
              </w:rPr>
            </w:r>
            <w:r w:rsidR="001F0BC2">
              <w:rPr>
                <w:noProof/>
                <w:webHidden/>
              </w:rPr>
              <w:fldChar w:fldCharType="separate"/>
            </w:r>
            <w:r w:rsidR="001F0BC2">
              <w:rPr>
                <w:noProof/>
                <w:webHidden/>
              </w:rPr>
              <w:t>5</w:t>
            </w:r>
            <w:r w:rsidR="001F0BC2">
              <w:rPr>
                <w:noProof/>
                <w:webHidden/>
              </w:rPr>
              <w:fldChar w:fldCharType="end"/>
            </w:r>
          </w:hyperlink>
        </w:p>
        <w:p w:rsidR="001F0BC2" w:rsidRDefault="007E4CF2">
          <w:pPr>
            <w:pStyle w:val="TOC3"/>
            <w:tabs>
              <w:tab w:val="right" w:leader="dot" w:pos="9350"/>
            </w:tabs>
            <w:rPr>
              <w:rFonts w:eastAsiaTheme="minorEastAsia"/>
              <w:noProof/>
            </w:rPr>
          </w:pPr>
          <w:hyperlink w:anchor="_Toc403480086" w:history="1">
            <w:r w:rsidR="001F0BC2" w:rsidRPr="00931467">
              <w:rPr>
                <w:rStyle w:val="Hyperlink"/>
                <w:noProof/>
              </w:rPr>
              <w:t>Web Application Container Service</w:t>
            </w:r>
            <w:r w:rsidR="001F0BC2">
              <w:rPr>
                <w:noProof/>
                <w:webHidden/>
              </w:rPr>
              <w:tab/>
            </w:r>
            <w:r w:rsidR="001F0BC2">
              <w:rPr>
                <w:noProof/>
                <w:webHidden/>
              </w:rPr>
              <w:fldChar w:fldCharType="begin"/>
            </w:r>
            <w:r w:rsidR="001F0BC2">
              <w:rPr>
                <w:noProof/>
                <w:webHidden/>
              </w:rPr>
              <w:instrText xml:space="preserve"> PAGEREF _Toc403480086 \h </w:instrText>
            </w:r>
            <w:r w:rsidR="001F0BC2">
              <w:rPr>
                <w:noProof/>
                <w:webHidden/>
              </w:rPr>
            </w:r>
            <w:r w:rsidR="001F0BC2">
              <w:rPr>
                <w:noProof/>
                <w:webHidden/>
              </w:rPr>
              <w:fldChar w:fldCharType="separate"/>
            </w:r>
            <w:r w:rsidR="001F0BC2">
              <w:rPr>
                <w:noProof/>
                <w:webHidden/>
              </w:rPr>
              <w:t>6</w:t>
            </w:r>
            <w:r w:rsidR="001F0BC2">
              <w:rPr>
                <w:noProof/>
                <w:webHidden/>
              </w:rPr>
              <w:fldChar w:fldCharType="end"/>
            </w:r>
          </w:hyperlink>
        </w:p>
        <w:p w:rsidR="001F0BC2" w:rsidRDefault="007E4CF2">
          <w:pPr>
            <w:pStyle w:val="TOC3"/>
            <w:tabs>
              <w:tab w:val="right" w:leader="dot" w:pos="9350"/>
            </w:tabs>
            <w:rPr>
              <w:rFonts w:eastAsiaTheme="minorEastAsia"/>
              <w:noProof/>
            </w:rPr>
          </w:pPr>
          <w:hyperlink w:anchor="_Toc403480087" w:history="1">
            <w:r w:rsidR="001F0BC2" w:rsidRPr="00931467">
              <w:rPr>
                <w:rStyle w:val="Hyperlink"/>
                <w:noProof/>
              </w:rPr>
              <w:t>Virtualization: Service Level and Performance</w:t>
            </w:r>
            <w:r w:rsidR="001F0BC2">
              <w:rPr>
                <w:noProof/>
                <w:webHidden/>
              </w:rPr>
              <w:tab/>
            </w:r>
            <w:r w:rsidR="001F0BC2">
              <w:rPr>
                <w:noProof/>
                <w:webHidden/>
              </w:rPr>
              <w:fldChar w:fldCharType="begin"/>
            </w:r>
            <w:r w:rsidR="001F0BC2">
              <w:rPr>
                <w:noProof/>
                <w:webHidden/>
              </w:rPr>
              <w:instrText xml:space="preserve"> PAGEREF _Toc403480087 \h </w:instrText>
            </w:r>
            <w:r w:rsidR="001F0BC2">
              <w:rPr>
                <w:noProof/>
                <w:webHidden/>
              </w:rPr>
            </w:r>
            <w:r w:rsidR="001F0BC2">
              <w:rPr>
                <w:noProof/>
                <w:webHidden/>
              </w:rPr>
              <w:fldChar w:fldCharType="separate"/>
            </w:r>
            <w:r w:rsidR="001F0BC2">
              <w:rPr>
                <w:noProof/>
                <w:webHidden/>
              </w:rPr>
              <w:t>6</w:t>
            </w:r>
            <w:r w:rsidR="001F0BC2">
              <w:rPr>
                <w:noProof/>
                <w:webHidden/>
              </w:rPr>
              <w:fldChar w:fldCharType="end"/>
            </w:r>
          </w:hyperlink>
        </w:p>
        <w:p w:rsidR="001F0BC2" w:rsidRDefault="007E4CF2">
          <w:pPr>
            <w:pStyle w:val="TOC2"/>
            <w:tabs>
              <w:tab w:val="right" w:leader="dot" w:pos="9350"/>
            </w:tabs>
            <w:rPr>
              <w:rFonts w:eastAsiaTheme="minorEastAsia"/>
              <w:noProof/>
              <w:lang w:val="en-US"/>
            </w:rPr>
          </w:pPr>
          <w:hyperlink w:anchor="_Toc403480088" w:history="1">
            <w:r w:rsidR="001F0BC2" w:rsidRPr="00931467">
              <w:rPr>
                <w:rStyle w:val="Hyperlink"/>
                <w:noProof/>
              </w:rPr>
              <w:t>BOREP Upscaling Solution</w:t>
            </w:r>
            <w:r w:rsidR="001F0BC2">
              <w:rPr>
                <w:noProof/>
                <w:webHidden/>
              </w:rPr>
              <w:tab/>
            </w:r>
            <w:r w:rsidR="001F0BC2">
              <w:rPr>
                <w:noProof/>
                <w:webHidden/>
              </w:rPr>
              <w:fldChar w:fldCharType="begin"/>
            </w:r>
            <w:r w:rsidR="001F0BC2">
              <w:rPr>
                <w:noProof/>
                <w:webHidden/>
              </w:rPr>
              <w:instrText xml:space="preserve"> PAGEREF _Toc403480088 \h </w:instrText>
            </w:r>
            <w:r w:rsidR="001F0BC2">
              <w:rPr>
                <w:noProof/>
                <w:webHidden/>
              </w:rPr>
            </w:r>
            <w:r w:rsidR="001F0BC2">
              <w:rPr>
                <w:noProof/>
                <w:webHidden/>
              </w:rPr>
              <w:fldChar w:fldCharType="separate"/>
            </w:r>
            <w:r w:rsidR="001F0BC2">
              <w:rPr>
                <w:noProof/>
                <w:webHidden/>
              </w:rPr>
              <w:t>9</w:t>
            </w:r>
            <w:r w:rsidR="001F0BC2">
              <w:rPr>
                <w:noProof/>
                <w:webHidden/>
              </w:rPr>
              <w:fldChar w:fldCharType="end"/>
            </w:r>
          </w:hyperlink>
        </w:p>
        <w:p w:rsidR="001F0BC2" w:rsidRDefault="007E4CF2">
          <w:pPr>
            <w:pStyle w:val="TOC3"/>
            <w:tabs>
              <w:tab w:val="right" w:leader="dot" w:pos="9350"/>
            </w:tabs>
            <w:rPr>
              <w:rFonts w:eastAsiaTheme="minorEastAsia"/>
              <w:noProof/>
            </w:rPr>
          </w:pPr>
          <w:hyperlink w:anchor="_Toc403480089" w:history="1">
            <w:r w:rsidR="001F0BC2" w:rsidRPr="00931467">
              <w:rPr>
                <w:rStyle w:val="Hyperlink"/>
                <w:noProof/>
                <w:lang w:val="en-GB"/>
              </w:rPr>
              <w:t>Vertical Solution</w:t>
            </w:r>
            <w:r w:rsidR="001F0BC2">
              <w:rPr>
                <w:noProof/>
                <w:webHidden/>
              </w:rPr>
              <w:tab/>
            </w:r>
            <w:r w:rsidR="001F0BC2">
              <w:rPr>
                <w:noProof/>
                <w:webHidden/>
              </w:rPr>
              <w:fldChar w:fldCharType="begin"/>
            </w:r>
            <w:r w:rsidR="001F0BC2">
              <w:rPr>
                <w:noProof/>
                <w:webHidden/>
              </w:rPr>
              <w:instrText xml:space="preserve"> PAGEREF _Toc403480089 \h </w:instrText>
            </w:r>
            <w:r w:rsidR="001F0BC2">
              <w:rPr>
                <w:noProof/>
                <w:webHidden/>
              </w:rPr>
            </w:r>
            <w:r w:rsidR="001F0BC2">
              <w:rPr>
                <w:noProof/>
                <w:webHidden/>
              </w:rPr>
              <w:fldChar w:fldCharType="separate"/>
            </w:r>
            <w:r w:rsidR="001F0BC2">
              <w:rPr>
                <w:noProof/>
                <w:webHidden/>
              </w:rPr>
              <w:t>9</w:t>
            </w:r>
            <w:r w:rsidR="001F0BC2">
              <w:rPr>
                <w:noProof/>
                <w:webHidden/>
              </w:rPr>
              <w:fldChar w:fldCharType="end"/>
            </w:r>
          </w:hyperlink>
        </w:p>
        <w:p w:rsidR="001F0BC2" w:rsidRDefault="007E4CF2">
          <w:pPr>
            <w:pStyle w:val="TOC3"/>
            <w:tabs>
              <w:tab w:val="right" w:leader="dot" w:pos="9350"/>
            </w:tabs>
            <w:rPr>
              <w:rFonts w:eastAsiaTheme="minorEastAsia"/>
              <w:noProof/>
            </w:rPr>
          </w:pPr>
          <w:hyperlink w:anchor="_Toc403480090" w:history="1">
            <w:r w:rsidR="001F0BC2" w:rsidRPr="00931467">
              <w:rPr>
                <w:rStyle w:val="Hyperlink"/>
                <w:noProof/>
                <w:lang w:val="en-GB"/>
              </w:rPr>
              <w:t>Horizontal Solution</w:t>
            </w:r>
            <w:r w:rsidR="001F0BC2">
              <w:rPr>
                <w:noProof/>
                <w:webHidden/>
              </w:rPr>
              <w:tab/>
            </w:r>
            <w:r w:rsidR="001F0BC2">
              <w:rPr>
                <w:noProof/>
                <w:webHidden/>
              </w:rPr>
              <w:fldChar w:fldCharType="begin"/>
            </w:r>
            <w:r w:rsidR="001F0BC2">
              <w:rPr>
                <w:noProof/>
                <w:webHidden/>
              </w:rPr>
              <w:instrText xml:space="preserve"> PAGEREF _Toc403480090 \h </w:instrText>
            </w:r>
            <w:r w:rsidR="001F0BC2">
              <w:rPr>
                <w:noProof/>
                <w:webHidden/>
              </w:rPr>
            </w:r>
            <w:r w:rsidR="001F0BC2">
              <w:rPr>
                <w:noProof/>
                <w:webHidden/>
              </w:rPr>
              <w:fldChar w:fldCharType="separate"/>
            </w:r>
            <w:r w:rsidR="001F0BC2">
              <w:rPr>
                <w:noProof/>
                <w:webHidden/>
              </w:rPr>
              <w:t>10</w:t>
            </w:r>
            <w:r w:rsidR="001F0BC2">
              <w:rPr>
                <w:noProof/>
                <w:webHidden/>
              </w:rPr>
              <w:fldChar w:fldCharType="end"/>
            </w:r>
          </w:hyperlink>
        </w:p>
        <w:p w:rsidR="001F0BC2" w:rsidRDefault="007E4CF2">
          <w:pPr>
            <w:pStyle w:val="TOC2"/>
            <w:tabs>
              <w:tab w:val="right" w:leader="dot" w:pos="9350"/>
            </w:tabs>
            <w:rPr>
              <w:rFonts w:eastAsiaTheme="minorEastAsia"/>
              <w:noProof/>
              <w:lang w:val="en-US"/>
            </w:rPr>
          </w:pPr>
          <w:hyperlink w:anchor="_Toc403480091" w:history="1">
            <w:r w:rsidR="001F0BC2" w:rsidRPr="00931467">
              <w:rPr>
                <w:rStyle w:val="Hyperlink"/>
                <w:noProof/>
              </w:rPr>
              <w:t>BOEXP</w:t>
            </w:r>
            <w:r w:rsidR="001F0BC2">
              <w:rPr>
                <w:noProof/>
                <w:webHidden/>
              </w:rPr>
              <w:tab/>
            </w:r>
            <w:r w:rsidR="001F0BC2">
              <w:rPr>
                <w:noProof/>
                <w:webHidden/>
              </w:rPr>
              <w:fldChar w:fldCharType="begin"/>
            </w:r>
            <w:r w:rsidR="001F0BC2">
              <w:rPr>
                <w:noProof/>
                <w:webHidden/>
              </w:rPr>
              <w:instrText xml:space="preserve"> PAGEREF _Toc403480091 \h </w:instrText>
            </w:r>
            <w:r w:rsidR="001F0BC2">
              <w:rPr>
                <w:noProof/>
                <w:webHidden/>
              </w:rPr>
            </w:r>
            <w:r w:rsidR="001F0BC2">
              <w:rPr>
                <w:noProof/>
                <w:webHidden/>
              </w:rPr>
              <w:fldChar w:fldCharType="separate"/>
            </w:r>
            <w:r w:rsidR="001F0BC2">
              <w:rPr>
                <w:noProof/>
                <w:webHidden/>
              </w:rPr>
              <w:t>11</w:t>
            </w:r>
            <w:r w:rsidR="001F0BC2">
              <w:rPr>
                <w:noProof/>
                <w:webHidden/>
              </w:rPr>
              <w:fldChar w:fldCharType="end"/>
            </w:r>
          </w:hyperlink>
        </w:p>
        <w:p w:rsidR="001F0BC2" w:rsidRDefault="007E4CF2">
          <w:pPr>
            <w:pStyle w:val="TOC1"/>
            <w:tabs>
              <w:tab w:val="right" w:leader="dot" w:pos="9350"/>
            </w:tabs>
            <w:rPr>
              <w:rFonts w:eastAsiaTheme="minorEastAsia"/>
              <w:noProof/>
              <w:lang w:val="en-US"/>
            </w:rPr>
          </w:pPr>
          <w:hyperlink w:anchor="_Toc403480092" w:history="1">
            <w:r w:rsidR="001F0BC2" w:rsidRPr="00931467">
              <w:rPr>
                <w:rStyle w:val="Hyperlink"/>
                <w:noProof/>
              </w:rPr>
              <w:t>Key Platform Recommendations</w:t>
            </w:r>
            <w:r w:rsidR="001F0BC2">
              <w:rPr>
                <w:noProof/>
                <w:webHidden/>
              </w:rPr>
              <w:tab/>
            </w:r>
            <w:r w:rsidR="001F0BC2">
              <w:rPr>
                <w:noProof/>
                <w:webHidden/>
              </w:rPr>
              <w:fldChar w:fldCharType="begin"/>
            </w:r>
            <w:r w:rsidR="001F0BC2">
              <w:rPr>
                <w:noProof/>
                <w:webHidden/>
              </w:rPr>
              <w:instrText xml:space="preserve"> PAGEREF _Toc403480092 \h </w:instrText>
            </w:r>
            <w:r w:rsidR="001F0BC2">
              <w:rPr>
                <w:noProof/>
                <w:webHidden/>
              </w:rPr>
            </w:r>
            <w:r w:rsidR="001F0BC2">
              <w:rPr>
                <w:noProof/>
                <w:webHidden/>
              </w:rPr>
              <w:fldChar w:fldCharType="separate"/>
            </w:r>
            <w:r w:rsidR="001F0BC2">
              <w:rPr>
                <w:noProof/>
                <w:webHidden/>
              </w:rPr>
              <w:t>12</w:t>
            </w:r>
            <w:r w:rsidR="001F0BC2">
              <w:rPr>
                <w:noProof/>
                <w:webHidden/>
              </w:rPr>
              <w:fldChar w:fldCharType="end"/>
            </w:r>
          </w:hyperlink>
        </w:p>
        <w:p w:rsidR="001D00C4" w:rsidRDefault="001D00C4" w:rsidP="001D00C4">
          <w:r>
            <w:rPr>
              <w:b/>
              <w:bCs/>
              <w:noProof/>
            </w:rPr>
            <w:fldChar w:fldCharType="end"/>
          </w:r>
        </w:p>
      </w:sdtContent>
    </w:sdt>
    <w:p w:rsidR="001D00C4" w:rsidRDefault="001D00C4" w:rsidP="001D00C4">
      <w:pPr>
        <w:rPr>
          <w:rFonts w:ascii="Arial Rounded MT Bold" w:eastAsia="Times New Roman" w:hAnsi="Arial Rounded MT Bold" w:cs="Aharoni"/>
          <w:smallCaps/>
          <w:color w:val="EA5A32"/>
          <w:spacing w:val="-5"/>
          <w:sz w:val="40"/>
          <w:szCs w:val="40"/>
        </w:rPr>
      </w:pPr>
      <w:bookmarkStart w:id="3" w:name="_Toc336001877"/>
      <w:r>
        <w:br w:type="page"/>
      </w:r>
    </w:p>
    <w:p w:rsidR="001D00C4" w:rsidRDefault="001D00C4" w:rsidP="001D00C4">
      <w:pPr>
        <w:pStyle w:val="Heading1"/>
        <w:keepLines w:val="0"/>
        <w:tabs>
          <w:tab w:val="num" w:pos="432"/>
        </w:tabs>
        <w:spacing w:after="60" w:line="240" w:lineRule="auto"/>
        <w:ind w:left="432" w:hanging="432"/>
      </w:pPr>
      <w:bookmarkStart w:id="4" w:name="_Toc403480075"/>
      <w:bookmarkEnd w:id="3"/>
      <w:r>
        <w:lastRenderedPageBreak/>
        <w:t>Introduction</w:t>
      </w:r>
      <w:bookmarkEnd w:id="4"/>
    </w:p>
    <w:p w:rsidR="00CA3307" w:rsidRDefault="001D00C4" w:rsidP="00CA3307">
      <w:pPr>
        <w:rPr>
          <w:color w:val="000000"/>
          <w:lang w:val="en-GB"/>
        </w:rPr>
      </w:pPr>
      <w:r>
        <w:t xml:space="preserve">Influential </w:t>
      </w:r>
      <w:r w:rsidR="00CA3307">
        <w:t xml:space="preserve">have been requested to perform </w:t>
      </w:r>
      <w:r w:rsidR="00CA3307">
        <w:rPr>
          <w:color w:val="000000"/>
          <w:lang w:val="en-GB"/>
        </w:rPr>
        <w:t xml:space="preserve">analysis with a view to </w:t>
      </w:r>
      <w:r w:rsidR="00CA3307">
        <w:rPr>
          <w:lang w:val="en-GB"/>
        </w:rPr>
        <w:t xml:space="preserve">configure and optimise the two-server Business Object 4.1 </w:t>
      </w:r>
      <w:r w:rsidR="00CA3307">
        <w:rPr>
          <w:color w:val="000000"/>
          <w:lang w:val="en-GB"/>
        </w:rPr>
        <w:t>BI</w:t>
      </w:r>
      <w:r w:rsidR="00CA3307">
        <w:rPr>
          <w:lang w:val="en-GB"/>
        </w:rPr>
        <w:t xml:space="preserve"> platform for</w:t>
      </w:r>
      <w:r w:rsidR="00CA3307">
        <w:rPr>
          <w:color w:val="000000"/>
          <w:lang w:val="en-GB"/>
        </w:rPr>
        <w:t>:</w:t>
      </w:r>
    </w:p>
    <w:p w:rsidR="00CA3307" w:rsidRPr="00CA3307" w:rsidRDefault="00CA3307" w:rsidP="00CA3307">
      <w:pPr>
        <w:pStyle w:val="ListParagraph"/>
        <w:numPr>
          <w:ilvl w:val="0"/>
          <w:numId w:val="3"/>
        </w:numPr>
        <w:rPr>
          <w:color w:val="000000"/>
          <w:lang w:val="en-GB"/>
        </w:rPr>
      </w:pPr>
      <w:r>
        <w:rPr>
          <w:color w:val="000000"/>
          <w:lang w:val="en-GB"/>
        </w:rPr>
        <w:t>T</w:t>
      </w:r>
      <w:r w:rsidRPr="00CA3307">
        <w:rPr>
          <w:color w:val="000000"/>
          <w:lang w:val="en-GB"/>
        </w:rPr>
        <w:t xml:space="preserve">he Additional installation of </w:t>
      </w:r>
      <w:r w:rsidRPr="00CA3307">
        <w:rPr>
          <w:lang w:val="en-GB"/>
        </w:rPr>
        <w:t xml:space="preserve">new features </w:t>
      </w:r>
      <w:r>
        <w:rPr>
          <w:color w:val="000000"/>
          <w:lang w:val="en-GB"/>
        </w:rPr>
        <w:t>(Dashboards, Crystal Reports)</w:t>
      </w:r>
    </w:p>
    <w:p w:rsidR="00CA3307" w:rsidRDefault="00CA3307" w:rsidP="00D83C23">
      <w:pPr>
        <w:pStyle w:val="ListParagraph"/>
        <w:numPr>
          <w:ilvl w:val="0"/>
          <w:numId w:val="3"/>
        </w:numPr>
        <w:rPr>
          <w:color w:val="000000"/>
          <w:lang w:val="en-GB"/>
        </w:rPr>
      </w:pPr>
      <w:r w:rsidRPr="00CA3307">
        <w:rPr>
          <w:color w:val="000000"/>
          <w:lang w:val="en-GB"/>
        </w:rPr>
        <w:t>The increased use of Explorer and additional creation and usage of UNX format universes.</w:t>
      </w:r>
    </w:p>
    <w:p w:rsidR="00CA3307" w:rsidRPr="00CA3307" w:rsidRDefault="00CA3307" w:rsidP="00D83C23">
      <w:pPr>
        <w:pStyle w:val="ListParagraph"/>
        <w:numPr>
          <w:ilvl w:val="0"/>
          <w:numId w:val="3"/>
        </w:numPr>
        <w:rPr>
          <w:color w:val="000000"/>
          <w:lang w:val="en-GB"/>
        </w:rPr>
      </w:pPr>
      <w:r>
        <w:rPr>
          <w:color w:val="000000"/>
          <w:lang w:val="en-GB"/>
        </w:rPr>
        <w:t xml:space="preserve">To ensure </w:t>
      </w:r>
      <w:r w:rsidRPr="00CA3307">
        <w:rPr>
          <w:color w:val="000000"/>
          <w:lang w:val="en-GB"/>
        </w:rPr>
        <w:t>optimum</w:t>
      </w:r>
      <w:r w:rsidRPr="00CA3307">
        <w:rPr>
          <w:lang w:val="en-GB"/>
        </w:rPr>
        <w:t xml:space="preserve"> performance</w:t>
      </w:r>
      <w:r>
        <w:rPr>
          <w:color w:val="000000"/>
          <w:lang w:val="en-GB"/>
        </w:rPr>
        <w:t xml:space="preserve"> of the BI platform</w:t>
      </w:r>
      <w:r w:rsidR="00217F40">
        <w:rPr>
          <w:color w:val="000000"/>
          <w:lang w:val="en-GB"/>
        </w:rPr>
        <w:t xml:space="preserve"> (BOREP and BOEXP)</w:t>
      </w:r>
      <w:r>
        <w:rPr>
          <w:color w:val="000000"/>
          <w:lang w:val="en-GB"/>
        </w:rPr>
        <w:t>.</w:t>
      </w:r>
    </w:p>
    <w:p w:rsidR="0008385A" w:rsidRDefault="00B836B8" w:rsidP="00A616A5">
      <w:pPr>
        <w:pStyle w:val="Heading1"/>
      </w:pPr>
      <w:bookmarkStart w:id="5" w:name="_Toc403480076"/>
      <w:r>
        <w:t>Health check</w:t>
      </w:r>
      <w:bookmarkEnd w:id="5"/>
    </w:p>
    <w:p w:rsidR="0083429A" w:rsidRPr="00A616A5" w:rsidRDefault="0083429A" w:rsidP="00A616A5">
      <w:pPr>
        <w:pStyle w:val="Heading1"/>
        <w:rPr>
          <w:u w:val="single"/>
        </w:rPr>
      </w:pPr>
      <w:bookmarkStart w:id="6" w:name="_Toc403480077"/>
      <w:r w:rsidRPr="00A616A5">
        <w:rPr>
          <w:u w:val="single"/>
        </w:rPr>
        <w:t>Performance</w:t>
      </w:r>
      <w:r w:rsidR="002B18C1" w:rsidRPr="00A616A5">
        <w:rPr>
          <w:u w:val="single"/>
        </w:rPr>
        <w:t xml:space="preserve"> and Sizing</w:t>
      </w:r>
      <w:bookmarkEnd w:id="6"/>
    </w:p>
    <w:p w:rsidR="002B18C1" w:rsidRDefault="002B18C1" w:rsidP="0083429A">
      <w:pPr>
        <w:autoSpaceDE w:val="0"/>
        <w:autoSpaceDN w:val="0"/>
        <w:adjustRightInd w:val="0"/>
        <w:spacing w:after="0" w:line="240" w:lineRule="auto"/>
        <w:rPr>
          <w:rFonts w:ascii="Calibri Light" w:hAnsi="Calibri Light" w:cs="Calibri Light"/>
          <w:color w:val="5B9CD6"/>
        </w:rPr>
      </w:pPr>
    </w:p>
    <w:p w:rsidR="002B18C1" w:rsidRPr="001350B4" w:rsidRDefault="001350B4" w:rsidP="001350B4">
      <w:pPr>
        <w:pStyle w:val="Heading2"/>
      </w:pPr>
      <w:bookmarkStart w:id="7" w:name="_Toc403480078"/>
      <w:r>
        <w:t>Current usage</w:t>
      </w:r>
      <w:bookmarkEnd w:id="7"/>
    </w:p>
    <w:p w:rsidR="002B18C1" w:rsidRPr="00EE6871" w:rsidRDefault="002B18C1" w:rsidP="002B18C1">
      <w:r>
        <w:t>There are currently 25,424 reports in the production system, of which it is expected that</w:t>
      </w:r>
      <w:r>
        <w:rPr>
          <w:color w:val="000000"/>
          <w:lang w:val="en-GB"/>
        </w:rPr>
        <w:t xml:space="preserve"> about 5000 reports will be used regularly and the rest either obsolete, duplicates, or used on the odd occasion.</w:t>
      </w:r>
      <w:r w:rsidR="00EE6871">
        <w:rPr>
          <w:color w:val="000000"/>
          <w:lang w:val="en-GB"/>
        </w:rPr>
        <w:t xml:space="preserve"> S</w:t>
      </w:r>
      <w:r>
        <w:rPr>
          <w:color w:val="000000"/>
          <w:lang w:val="en-GB"/>
        </w:rPr>
        <w:t>mall specialist developer teams for Dashboards and Crystal Reports and content will be rolled-out gradually for a small audience in the coming months.</w:t>
      </w:r>
    </w:p>
    <w:p w:rsidR="003442F7" w:rsidRPr="00EE6871" w:rsidRDefault="003442F7" w:rsidP="002B18C1">
      <w:pPr>
        <w:rPr>
          <w:b/>
          <w:color w:val="000000"/>
          <w:lang w:val="en-GB"/>
        </w:rPr>
      </w:pPr>
      <w:r w:rsidRPr="00EE6871">
        <w:rPr>
          <w:b/>
          <w:color w:val="000000"/>
          <w:lang w:val="en-GB"/>
        </w:rPr>
        <w:t>Current Licenced user numbers</w:t>
      </w:r>
    </w:p>
    <w:p w:rsidR="003442F7" w:rsidRPr="003442F7" w:rsidRDefault="003442F7" w:rsidP="003442F7">
      <w:pPr>
        <w:pStyle w:val="ListParagraph"/>
        <w:numPr>
          <w:ilvl w:val="0"/>
          <w:numId w:val="5"/>
        </w:numPr>
        <w:rPr>
          <w:color w:val="000000"/>
          <w:lang w:val="en-GB"/>
        </w:rPr>
      </w:pPr>
      <w:r w:rsidRPr="003442F7">
        <w:rPr>
          <w:color w:val="000000"/>
          <w:lang w:val="en-GB"/>
        </w:rPr>
        <w:t>40 x Named Users</w:t>
      </w:r>
    </w:p>
    <w:p w:rsidR="003442F7" w:rsidRDefault="003442F7" w:rsidP="003442F7">
      <w:pPr>
        <w:pStyle w:val="ListParagraph"/>
        <w:numPr>
          <w:ilvl w:val="0"/>
          <w:numId w:val="5"/>
        </w:numPr>
        <w:rPr>
          <w:color w:val="000000"/>
          <w:lang w:val="en-GB"/>
        </w:rPr>
      </w:pPr>
      <w:r w:rsidRPr="003442F7">
        <w:rPr>
          <w:color w:val="000000"/>
          <w:lang w:val="en-GB"/>
        </w:rPr>
        <w:t>75 x Concurrent users</w:t>
      </w:r>
    </w:p>
    <w:p w:rsidR="003442F7" w:rsidRPr="003442F7" w:rsidRDefault="003442F7" w:rsidP="003442F7">
      <w:pPr>
        <w:rPr>
          <w:color w:val="000000"/>
          <w:lang w:val="en-GB"/>
        </w:rPr>
      </w:pPr>
      <w:r>
        <w:rPr>
          <w:color w:val="000000"/>
          <w:lang w:val="en-GB"/>
        </w:rPr>
        <w:t xml:space="preserve">Total current licenced user base of 790 users however there is an expectation of growth and the projected usage is detailed to ensure </w:t>
      </w:r>
      <w:r w:rsidR="00EE6871">
        <w:rPr>
          <w:color w:val="000000"/>
          <w:lang w:val="en-GB"/>
        </w:rPr>
        <w:t>future proofing</w:t>
      </w:r>
      <w:r>
        <w:rPr>
          <w:color w:val="000000"/>
          <w:lang w:val="en-GB"/>
        </w:rPr>
        <w:t xml:space="preserve"> of the sizing estimates.</w:t>
      </w:r>
    </w:p>
    <w:p w:rsidR="002B18C1" w:rsidRDefault="002B18C1" w:rsidP="002B18C1">
      <w:pPr>
        <w:rPr>
          <w:color w:val="000000"/>
          <w:lang w:val="en-GB"/>
        </w:rPr>
      </w:pPr>
      <w:r>
        <w:rPr>
          <w:color w:val="000000"/>
          <w:lang w:val="en-GB"/>
        </w:rPr>
        <w:t xml:space="preserve">The report size and </w:t>
      </w:r>
      <w:r w:rsidR="003442F7">
        <w:rPr>
          <w:color w:val="000000"/>
          <w:lang w:val="en-GB"/>
        </w:rPr>
        <w:t xml:space="preserve">projected future </w:t>
      </w:r>
      <w:r>
        <w:rPr>
          <w:color w:val="000000"/>
          <w:lang w:val="en-GB"/>
        </w:rPr>
        <w:t>user base breaks down to the follow</w:t>
      </w:r>
      <w:r w:rsidR="001350B4">
        <w:rPr>
          <w:color w:val="000000"/>
          <w:lang w:val="en-GB"/>
        </w:rPr>
        <w:t>ing numbers to allow correct siz</w:t>
      </w:r>
      <w:r>
        <w:rPr>
          <w:color w:val="000000"/>
          <w:lang w:val="en-GB"/>
        </w:rPr>
        <w:t>ing for the BI environment.</w:t>
      </w:r>
    </w:p>
    <w:tbl>
      <w:tblPr>
        <w:tblW w:w="0" w:type="auto"/>
        <w:tblCellMar>
          <w:left w:w="0" w:type="dxa"/>
          <w:right w:w="0" w:type="dxa"/>
        </w:tblCellMar>
        <w:tblLook w:val="04A0" w:firstRow="1" w:lastRow="0" w:firstColumn="1" w:lastColumn="0" w:noHBand="0" w:noVBand="1"/>
      </w:tblPr>
      <w:tblGrid>
        <w:gridCol w:w="2003"/>
        <w:gridCol w:w="2058"/>
        <w:gridCol w:w="1418"/>
        <w:gridCol w:w="1233"/>
        <w:gridCol w:w="785"/>
        <w:gridCol w:w="1060"/>
        <w:gridCol w:w="783"/>
      </w:tblGrid>
      <w:tr w:rsidR="002B18C1" w:rsidTr="002B18C1">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B18C1" w:rsidRDefault="002B18C1">
            <w:pPr>
              <w:jc w:val="center"/>
              <w:rPr>
                <w:b/>
                <w:bCs/>
              </w:rPr>
            </w:pPr>
            <w:r>
              <w:rPr>
                <w:b/>
                <w:bCs/>
              </w:rPr>
              <w:t>Product</w:t>
            </w:r>
          </w:p>
        </w:tc>
        <w:tc>
          <w:tcPr>
            <w:tcW w:w="2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18C1" w:rsidRDefault="002B18C1">
            <w:pPr>
              <w:jc w:val="center"/>
              <w:rPr>
                <w:b/>
                <w:bCs/>
              </w:rPr>
            </w:pPr>
            <w:r>
              <w:rPr>
                <w:b/>
                <w:bCs/>
              </w:rPr>
              <w:t>Information Consumers</w:t>
            </w:r>
          </w:p>
        </w:tc>
        <w:tc>
          <w:tcPr>
            <w:tcW w:w="16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18C1" w:rsidRDefault="002B18C1">
            <w:pPr>
              <w:jc w:val="center"/>
              <w:rPr>
                <w:b/>
                <w:bCs/>
              </w:rPr>
            </w:pPr>
            <w:r>
              <w:rPr>
                <w:b/>
                <w:bCs/>
              </w:rPr>
              <w:t>Business Users</w:t>
            </w:r>
          </w:p>
        </w:tc>
        <w:tc>
          <w:tcPr>
            <w:tcW w:w="1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18C1" w:rsidRDefault="002B18C1">
            <w:pPr>
              <w:jc w:val="center"/>
              <w:rPr>
                <w:b/>
                <w:bCs/>
              </w:rPr>
            </w:pPr>
            <w:r>
              <w:rPr>
                <w:b/>
                <w:bCs/>
              </w:rPr>
              <w:t>Expert Users</w:t>
            </w:r>
          </w:p>
        </w:tc>
        <w:tc>
          <w:tcPr>
            <w:tcW w:w="272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B18C1" w:rsidRDefault="002B18C1">
            <w:pPr>
              <w:jc w:val="center"/>
              <w:rPr>
                <w:b/>
                <w:bCs/>
              </w:rPr>
            </w:pPr>
            <w:r>
              <w:rPr>
                <w:b/>
                <w:bCs/>
              </w:rPr>
              <w:t>Report Size %</w:t>
            </w:r>
          </w:p>
        </w:tc>
      </w:tr>
      <w:tr w:rsidR="002B18C1" w:rsidTr="002B18C1">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8C1" w:rsidRDefault="002B18C1">
            <w:pPr>
              <w:jc w:val="center"/>
              <w:rPr>
                <w:b/>
                <w:bCs/>
              </w:rPr>
            </w:pPr>
          </w:p>
        </w:tc>
        <w:tc>
          <w:tcPr>
            <w:tcW w:w="2400"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pPr>
              <w:jc w:val="center"/>
              <w:rPr>
                <w:b/>
                <w:bCs/>
              </w:rPr>
            </w:pPr>
          </w:p>
        </w:tc>
        <w:tc>
          <w:tcPr>
            <w:tcW w:w="1608"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pPr>
              <w:jc w:val="center"/>
              <w:rPr>
                <w:b/>
                <w:bCs/>
              </w:rPr>
            </w:pPr>
          </w:p>
        </w:tc>
        <w:tc>
          <w:tcPr>
            <w:tcW w:w="1428"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pPr>
              <w:jc w:val="center"/>
              <w:rPr>
                <w:b/>
                <w:bCs/>
              </w:rPr>
            </w:pPr>
          </w:p>
        </w:tc>
        <w:tc>
          <w:tcPr>
            <w:tcW w:w="816"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pPr>
              <w:jc w:val="center"/>
              <w:rPr>
                <w:b/>
                <w:bCs/>
              </w:rPr>
            </w:pPr>
            <w:r>
              <w:rPr>
                <w:b/>
                <w:bCs/>
              </w:rPr>
              <w:t>Small</w:t>
            </w:r>
          </w:p>
        </w:tc>
        <w:tc>
          <w:tcPr>
            <w:tcW w:w="1092"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pPr>
              <w:jc w:val="center"/>
              <w:rPr>
                <w:b/>
                <w:bCs/>
              </w:rPr>
            </w:pPr>
            <w:r>
              <w:rPr>
                <w:b/>
                <w:bCs/>
              </w:rPr>
              <w:t>Medium</w:t>
            </w:r>
          </w:p>
        </w:tc>
        <w:tc>
          <w:tcPr>
            <w:tcW w:w="816"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pPr>
              <w:jc w:val="center"/>
              <w:rPr>
                <w:b/>
                <w:bCs/>
              </w:rPr>
            </w:pPr>
            <w:r>
              <w:rPr>
                <w:b/>
                <w:bCs/>
              </w:rPr>
              <w:t>Large</w:t>
            </w:r>
          </w:p>
        </w:tc>
      </w:tr>
      <w:tr w:rsidR="002B18C1" w:rsidTr="002B18C1">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8C1" w:rsidRDefault="002B18C1">
            <w:pPr>
              <w:rPr>
                <w:b/>
                <w:bCs/>
              </w:rPr>
            </w:pPr>
            <w:r>
              <w:rPr>
                <w:b/>
                <w:bCs/>
              </w:rPr>
              <w:t>Crystal Reports</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50</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6</w:t>
            </w:r>
          </w:p>
        </w:tc>
        <w:tc>
          <w:tcPr>
            <w:tcW w:w="1428"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5</w:t>
            </w:r>
          </w:p>
        </w:tc>
        <w:tc>
          <w:tcPr>
            <w:tcW w:w="816"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70</w:t>
            </w:r>
          </w:p>
        </w:tc>
        <w:tc>
          <w:tcPr>
            <w:tcW w:w="1092"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20</w:t>
            </w:r>
          </w:p>
        </w:tc>
        <w:tc>
          <w:tcPr>
            <w:tcW w:w="816"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10</w:t>
            </w:r>
          </w:p>
        </w:tc>
      </w:tr>
      <w:tr w:rsidR="002B18C1" w:rsidTr="002B18C1">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8C1" w:rsidRDefault="002B18C1">
            <w:pPr>
              <w:rPr>
                <w:b/>
                <w:bCs/>
              </w:rPr>
            </w:pPr>
            <w:r>
              <w:rPr>
                <w:b/>
                <w:bCs/>
              </w:rPr>
              <w:t>Dashboard Design</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40</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12</w:t>
            </w:r>
          </w:p>
        </w:tc>
        <w:tc>
          <w:tcPr>
            <w:tcW w:w="1428"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5</w:t>
            </w:r>
          </w:p>
        </w:tc>
        <w:tc>
          <w:tcPr>
            <w:tcW w:w="816"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80</w:t>
            </w:r>
          </w:p>
        </w:tc>
        <w:tc>
          <w:tcPr>
            <w:tcW w:w="1092"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20</w:t>
            </w:r>
          </w:p>
        </w:tc>
        <w:tc>
          <w:tcPr>
            <w:tcW w:w="816"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tc>
      </w:tr>
      <w:tr w:rsidR="002B18C1" w:rsidTr="002B18C1">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B18C1" w:rsidRDefault="002B18C1">
            <w:pPr>
              <w:rPr>
                <w:b/>
                <w:bCs/>
              </w:rPr>
            </w:pPr>
            <w:r>
              <w:rPr>
                <w:b/>
                <w:bCs/>
              </w:rPr>
              <w:t>Web Intelligence</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5A6B13">
            <w:r>
              <w:rPr>
                <w:color w:val="000000"/>
              </w:rPr>
              <w:t>8</w:t>
            </w:r>
            <w:r w:rsidR="002B18C1">
              <w:rPr>
                <w:color w:val="000000"/>
              </w:rPr>
              <w:t>10</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82</w:t>
            </w:r>
          </w:p>
        </w:tc>
        <w:tc>
          <w:tcPr>
            <w:tcW w:w="1428"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75</w:t>
            </w:r>
          </w:p>
        </w:tc>
        <w:tc>
          <w:tcPr>
            <w:tcW w:w="816"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70</w:t>
            </w:r>
          </w:p>
        </w:tc>
        <w:tc>
          <w:tcPr>
            <w:tcW w:w="1092"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20</w:t>
            </w:r>
          </w:p>
        </w:tc>
        <w:tc>
          <w:tcPr>
            <w:tcW w:w="816" w:type="dxa"/>
            <w:tcBorders>
              <w:top w:val="nil"/>
              <w:left w:val="nil"/>
              <w:bottom w:val="single" w:sz="8" w:space="0" w:color="auto"/>
              <w:right w:val="single" w:sz="8" w:space="0" w:color="auto"/>
            </w:tcBorders>
            <w:tcMar>
              <w:top w:w="0" w:type="dxa"/>
              <w:left w:w="108" w:type="dxa"/>
              <w:bottom w:w="0" w:type="dxa"/>
              <w:right w:w="108" w:type="dxa"/>
            </w:tcMar>
            <w:hideMark/>
          </w:tcPr>
          <w:p w:rsidR="002B18C1" w:rsidRDefault="002B18C1">
            <w:r>
              <w:rPr>
                <w:color w:val="000000"/>
              </w:rPr>
              <w:t>10</w:t>
            </w:r>
          </w:p>
        </w:tc>
      </w:tr>
      <w:tr w:rsidR="002B18C1" w:rsidTr="002B18C1">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18C1" w:rsidRDefault="002B18C1">
            <w:pPr>
              <w:rPr>
                <w:b/>
                <w:bCs/>
              </w:rPr>
            </w:pPr>
          </w:p>
        </w:tc>
        <w:tc>
          <w:tcPr>
            <w:tcW w:w="2400"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tc>
        <w:tc>
          <w:tcPr>
            <w:tcW w:w="1608"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tc>
        <w:tc>
          <w:tcPr>
            <w:tcW w:w="1428"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tc>
        <w:tc>
          <w:tcPr>
            <w:tcW w:w="816"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tc>
        <w:tc>
          <w:tcPr>
            <w:tcW w:w="1092"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tc>
        <w:tc>
          <w:tcPr>
            <w:tcW w:w="816" w:type="dxa"/>
            <w:tcBorders>
              <w:top w:val="nil"/>
              <w:left w:val="nil"/>
              <w:bottom w:val="single" w:sz="8" w:space="0" w:color="auto"/>
              <w:right w:val="single" w:sz="8" w:space="0" w:color="auto"/>
            </w:tcBorders>
            <w:tcMar>
              <w:top w:w="0" w:type="dxa"/>
              <w:left w:w="108" w:type="dxa"/>
              <w:bottom w:w="0" w:type="dxa"/>
              <w:right w:w="108" w:type="dxa"/>
            </w:tcMar>
          </w:tcPr>
          <w:p w:rsidR="002B18C1" w:rsidRDefault="002B18C1"/>
        </w:tc>
      </w:tr>
      <w:tr w:rsidR="002B18C1" w:rsidTr="001350B4">
        <w:tc>
          <w:tcPr>
            <w:tcW w:w="233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B18C1" w:rsidRDefault="002B18C1">
            <w:pPr>
              <w:rPr>
                <w:b/>
                <w:bCs/>
              </w:rPr>
            </w:pPr>
            <w:r>
              <w:rPr>
                <w:b/>
                <w:bCs/>
              </w:rPr>
              <w:t>Total</w:t>
            </w:r>
          </w:p>
        </w:tc>
        <w:tc>
          <w:tcPr>
            <w:tcW w:w="2400" w:type="dxa"/>
            <w:tcBorders>
              <w:top w:val="nil"/>
              <w:left w:val="nil"/>
              <w:bottom w:val="single" w:sz="4" w:space="0" w:color="auto"/>
              <w:right w:val="single" w:sz="8" w:space="0" w:color="auto"/>
            </w:tcBorders>
            <w:tcMar>
              <w:top w:w="0" w:type="dxa"/>
              <w:left w:w="108" w:type="dxa"/>
              <w:bottom w:w="0" w:type="dxa"/>
              <w:right w:w="108" w:type="dxa"/>
            </w:tcMar>
            <w:hideMark/>
          </w:tcPr>
          <w:p w:rsidR="002B18C1" w:rsidRDefault="005A6B13">
            <w:r>
              <w:rPr>
                <w:color w:val="000000"/>
              </w:rPr>
              <w:t>9</w:t>
            </w:r>
            <w:r w:rsidR="002B18C1">
              <w:rPr>
                <w:color w:val="000000"/>
              </w:rPr>
              <w:t>00</w:t>
            </w:r>
          </w:p>
        </w:tc>
        <w:tc>
          <w:tcPr>
            <w:tcW w:w="1608" w:type="dxa"/>
            <w:tcBorders>
              <w:top w:val="nil"/>
              <w:left w:val="nil"/>
              <w:bottom w:val="single" w:sz="4" w:space="0" w:color="auto"/>
              <w:right w:val="single" w:sz="8" w:space="0" w:color="auto"/>
            </w:tcBorders>
            <w:tcMar>
              <w:top w:w="0" w:type="dxa"/>
              <w:left w:w="108" w:type="dxa"/>
              <w:bottom w:w="0" w:type="dxa"/>
              <w:right w:w="108" w:type="dxa"/>
            </w:tcMar>
            <w:hideMark/>
          </w:tcPr>
          <w:p w:rsidR="002B18C1" w:rsidRDefault="002B18C1">
            <w:r>
              <w:rPr>
                <w:color w:val="000000"/>
              </w:rPr>
              <w:t>100</w:t>
            </w:r>
          </w:p>
        </w:tc>
        <w:tc>
          <w:tcPr>
            <w:tcW w:w="1428" w:type="dxa"/>
            <w:tcBorders>
              <w:top w:val="nil"/>
              <w:left w:val="nil"/>
              <w:bottom w:val="single" w:sz="4" w:space="0" w:color="auto"/>
              <w:right w:val="single" w:sz="8" w:space="0" w:color="auto"/>
            </w:tcBorders>
            <w:tcMar>
              <w:top w:w="0" w:type="dxa"/>
              <w:left w:w="108" w:type="dxa"/>
              <w:bottom w:w="0" w:type="dxa"/>
              <w:right w:w="108" w:type="dxa"/>
            </w:tcMar>
            <w:hideMark/>
          </w:tcPr>
          <w:p w:rsidR="002B18C1" w:rsidRDefault="002B18C1">
            <w:r>
              <w:rPr>
                <w:color w:val="000000"/>
              </w:rPr>
              <w:t>85</w:t>
            </w:r>
          </w:p>
        </w:tc>
        <w:tc>
          <w:tcPr>
            <w:tcW w:w="816" w:type="dxa"/>
            <w:tcBorders>
              <w:top w:val="nil"/>
              <w:left w:val="nil"/>
              <w:bottom w:val="single" w:sz="4" w:space="0" w:color="auto"/>
              <w:right w:val="single" w:sz="8" w:space="0" w:color="auto"/>
            </w:tcBorders>
            <w:tcMar>
              <w:top w:w="0" w:type="dxa"/>
              <w:left w:w="108" w:type="dxa"/>
              <w:bottom w:w="0" w:type="dxa"/>
              <w:right w:w="108" w:type="dxa"/>
            </w:tcMar>
          </w:tcPr>
          <w:p w:rsidR="002B18C1" w:rsidRDefault="002B18C1"/>
        </w:tc>
        <w:tc>
          <w:tcPr>
            <w:tcW w:w="1092" w:type="dxa"/>
            <w:tcBorders>
              <w:top w:val="nil"/>
              <w:left w:val="nil"/>
              <w:bottom w:val="single" w:sz="4" w:space="0" w:color="auto"/>
              <w:right w:val="single" w:sz="8" w:space="0" w:color="auto"/>
            </w:tcBorders>
            <w:tcMar>
              <w:top w:w="0" w:type="dxa"/>
              <w:left w:w="108" w:type="dxa"/>
              <w:bottom w:w="0" w:type="dxa"/>
              <w:right w:w="108" w:type="dxa"/>
            </w:tcMar>
          </w:tcPr>
          <w:p w:rsidR="002B18C1" w:rsidRDefault="002B18C1"/>
        </w:tc>
        <w:tc>
          <w:tcPr>
            <w:tcW w:w="816" w:type="dxa"/>
            <w:tcBorders>
              <w:top w:val="nil"/>
              <w:left w:val="nil"/>
              <w:bottom w:val="single" w:sz="4" w:space="0" w:color="auto"/>
              <w:right w:val="single" w:sz="8" w:space="0" w:color="auto"/>
            </w:tcBorders>
            <w:tcMar>
              <w:top w:w="0" w:type="dxa"/>
              <w:left w:w="108" w:type="dxa"/>
              <w:bottom w:w="0" w:type="dxa"/>
              <w:right w:w="108" w:type="dxa"/>
            </w:tcMar>
          </w:tcPr>
          <w:p w:rsidR="002B18C1" w:rsidRDefault="002B18C1"/>
        </w:tc>
      </w:tr>
      <w:tr w:rsidR="001350B4" w:rsidTr="001350B4">
        <w:tc>
          <w:tcPr>
            <w:tcW w:w="23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350B4" w:rsidRDefault="001350B4">
            <w:pPr>
              <w:rPr>
                <w:b/>
                <w:bCs/>
              </w:rPr>
            </w:pPr>
            <w:r>
              <w:rPr>
                <w:b/>
                <w:bCs/>
              </w:rPr>
              <w:t>Total Concurrent Active users</w:t>
            </w:r>
          </w:p>
        </w:tc>
        <w:tc>
          <w:tcPr>
            <w:tcW w:w="2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350B4" w:rsidRDefault="005A6B13">
            <w:pPr>
              <w:rPr>
                <w:color w:val="000000"/>
              </w:rPr>
            </w:pPr>
            <w:r>
              <w:rPr>
                <w:color w:val="000000"/>
              </w:rPr>
              <w:t>9</w:t>
            </w:r>
            <w:r w:rsidR="001350B4">
              <w:rPr>
                <w:color w:val="000000"/>
              </w:rPr>
              <w:t>0</w:t>
            </w:r>
          </w:p>
        </w:tc>
        <w:tc>
          <w:tcPr>
            <w:tcW w:w="16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350B4" w:rsidRDefault="001350B4">
            <w:pPr>
              <w:rPr>
                <w:color w:val="000000"/>
              </w:rPr>
            </w:pPr>
            <w:r>
              <w:rPr>
                <w:color w:val="000000"/>
              </w:rPr>
              <w:t>10</w:t>
            </w:r>
          </w:p>
        </w:tc>
        <w:tc>
          <w:tcPr>
            <w:tcW w:w="14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350B4" w:rsidRDefault="001350B4">
            <w:pPr>
              <w:rPr>
                <w:color w:val="000000"/>
              </w:rPr>
            </w:pPr>
            <w:r>
              <w:rPr>
                <w:color w:val="000000"/>
              </w:rPr>
              <w:t>10</w:t>
            </w:r>
          </w:p>
        </w:tc>
        <w:tc>
          <w:tcPr>
            <w:tcW w:w="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350B4" w:rsidRDefault="001350B4"/>
        </w:tc>
        <w:tc>
          <w:tcPr>
            <w:tcW w:w="10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350B4" w:rsidRDefault="001350B4"/>
        </w:tc>
        <w:tc>
          <w:tcPr>
            <w:tcW w:w="8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350B4" w:rsidRDefault="001350B4"/>
        </w:tc>
      </w:tr>
    </w:tbl>
    <w:p w:rsidR="002B18C1" w:rsidRDefault="002B18C1" w:rsidP="002B18C1">
      <w:pPr>
        <w:rPr>
          <w:rFonts w:ascii="Calibri" w:hAnsi="Calibri"/>
          <w:color w:val="000000"/>
          <w:lang w:val="en-GB"/>
        </w:rPr>
      </w:pPr>
    </w:p>
    <w:p w:rsidR="00217F40" w:rsidRPr="00DA52D2" w:rsidRDefault="00217F40" w:rsidP="0008385A">
      <w:pPr>
        <w:pStyle w:val="Heading1"/>
        <w:rPr>
          <w:lang w:val="en-GB"/>
        </w:rPr>
      </w:pPr>
      <w:bookmarkStart w:id="8" w:name="_Toc403480079"/>
      <w:r w:rsidRPr="00DA52D2">
        <w:rPr>
          <w:lang w:val="en-GB"/>
        </w:rPr>
        <w:t>Sizing</w:t>
      </w:r>
      <w:bookmarkEnd w:id="8"/>
    </w:p>
    <w:p w:rsidR="00217F40" w:rsidRDefault="00217F40" w:rsidP="002B18C1">
      <w:pPr>
        <w:rPr>
          <w:rFonts w:ascii="Calibri" w:hAnsi="Calibri"/>
          <w:color w:val="000000"/>
          <w:lang w:val="en-GB"/>
        </w:rPr>
      </w:pPr>
      <w:r>
        <w:rPr>
          <w:rFonts w:ascii="Calibri" w:hAnsi="Calibri"/>
          <w:color w:val="000000"/>
          <w:lang w:val="en-GB"/>
        </w:rPr>
        <w:t>The current production environment consists of 2 virtual machines serving 1 BI environment.</w:t>
      </w:r>
    </w:p>
    <w:p w:rsidR="00217F40" w:rsidRPr="00217F40" w:rsidRDefault="00217F40" w:rsidP="00217F40">
      <w:pPr>
        <w:pStyle w:val="ListParagraph"/>
        <w:numPr>
          <w:ilvl w:val="0"/>
          <w:numId w:val="4"/>
        </w:numPr>
        <w:rPr>
          <w:rFonts w:ascii="Calibri" w:hAnsi="Calibri"/>
          <w:color w:val="000000"/>
          <w:lang w:val="en-GB"/>
        </w:rPr>
      </w:pPr>
      <w:r w:rsidRPr="00217F40">
        <w:rPr>
          <w:rFonts w:ascii="Calibri" w:hAnsi="Calibri"/>
          <w:color w:val="000000"/>
          <w:lang w:val="en-GB"/>
        </w:rPr>
        <w:t xml:space="preserve">BOREP- A 1 Node BI </w:t>
      </w:r>
      <w:r w:rsidR="00C923A1">
        <w:rPr>
          <w:rFonts w:ascii="Calibri" w:hAnsi="Calibri"/>
          <w:color w:val="000000"/>
          <w:lang w:val="en-GB"/>
        </w:rPr>
        <w:t xml:space="preserve">4.1 SP2 </w:t>
      </w:r>
      <w:r w:rsidRPr="00217F40">
        <w:rPr>
          <w:rFonts w:ascii="Calibri" w:hAnsi="Calibri"/>
          <w:color w:val="000000"/>
          <w:lang w:val="en-GB"/>
        </w:rPr>
        <w:t>platform installation on a virtual machine</w:t>
      </w:r>
    </w:p>
    <w:p w:rsidR="00217F40" w:rsidRDefault="00217F40" w:rsidP="00217F40">
      <w:pPr>
        <w:pStyle w:val="ListParagraph"/>
        <w:numPr>
          <w:ilvl w:val="0"/>
          <w:numId w:val="4"/>
        </w:numPr>
        <w:rPr>
          <w:rFonts w:ascii="Calibri" w:hAnsi="Calibri"/>
          <w:color w:val="000000"/>
          <w:lang w:val="en-GB"/>
        </w:rPr>
      </w:pPr>
      <w:r w:rsidRPr="00217F40">
        <w:rPr>
          <w:rFonts w:ascii="Calibri" w:hAnsi="Calibri"/>
          <w:color w:val="000000"/>
          <w:lang w:val="en-GB"/>
        </w:rPr>
        <w:t>BOEXP- A BOREP connected Business Objects Explorer installation on a virtual machine</w:t>
      </w:r>
    </w:p>
    <w:p w:rsidR="00217F40" w:rsidRDefault="00217F40" w:rsidP="00943AFC">
      <w:pPr>
        <w:pStyle w:val="Heading2"/>
        <w:rPr>
          <w:lang w:val="en-GB"/>
        </w:rPr>
      </w:pPr>
      <w:bookmarkStart w:id="9" w:name="_Toc403480080"/>
      <w:r>
        <w:rPr>
          <w:lang w:val="en-GB"/>
        </w:rPr>
        <w:t>BOREP</w:t>
      </w:r>
      <w:bookmarkEnd w:id="9"/>
    </w:p>
    <w:p w:rsidR="00217F40" w:rsidRDefault="00217F40" w:rsidP="00217F40">
      <w:pPr>
        <w:rPr>
          <w:lang w:val="en-GB"/>
        </w:rPr>
      </w:pPr>
      <w:r>
        <w:rPr>
          <w:lang w:val="en-GB"/>
        </w:rPr>
        <w:t>The Current BOREP environment is</w:t>
      </w:r>
      <w:r w:rsidR="003442F7">
        <w:rPr>
          <w:lang w:val="en-GB"/>
        </w:rPr>
        <w:t>;</w:t>
      </w:r>
    </w:p>
    <w:p w:rsidR="003442F7" w:rsidRPr="00C301DE" w:rsidRDefault="003442F7" w:rsidP="00C301DE">
      <w:pPr>
        <w:pStyle w:val="ListParagraph"/>
        <w:numPr>
          <w:ilvl w:val="0"/>
          <w:numId w:val="6"/>
        </w:numPr>
        <w:rPr>
          <w:lang w:val="en-GB"/>
        </w:rPr>
      </w:pPr>
      <w:r w:rsidRPr="00C301DE">
        <w:rPr>
          <w:lang w:val="en-GB"/>
        </w:rPr>
        <w:t>Windows Server 2008 R2 Standard SP1 virtual machine</w:t>
      </w:r>
    </w:p>
    <w:p w:rsidR="003442F7" w:rsidRPr="00C301DE" w:rsidRDefault="003442F7" w:rsidP="00C301DE">
      <w:pPr>
        <w:pStyle w:val="ListParagraph"/>
        <w:numPr>
          <w:ilvl w:val="0"/>
          <w:numId w:val="6"/>
        </w:numPr>
        <w:rPr>
          <w:lang w:val="en-GB"/>
        </w:rPr>
      </w:pPr>
      <w:r w:rsidRPr="00C301DE">
        <w:rPr>
          <w:lang w:val="en-GB"/>
        </w:rPr>
        <w:t>64GB O/S</w:t>
      </w:r>
    </w:p>
    <w:p w:rsidR="003442F7" w:rsidRPr="00C301DE" w:rsidRDefault="003442F7" w:rsidP="00C301DE">
      <w:pPr>
        <w:pStyle w:val="ListParagraph"/>
        <w:numPr>
          <w:ilvl w:val="0"/>
          <w:numId w:val="6"/>
        </w:numPr>
        <w:rPr>
          <w:lang w:val="en-GB"/>
        </w:rPr>
      </w:pPr>
      <w:r w:rsidRPr="00C301DE">
        <w:rPr>
          <w:lang w:val="en-GB"/>
        </w:rPr>
        <w:t>24GB RAM</w:t>
      </w:r>
    </w:p>
    <w:p w:rsidR="003442F7" w:rsidRPr="00C301DE" w:rsidRDefault="003442F7" w:rsidP="00C301DE">
      <w:pPr>
        <w:pStyle w:val="ListParagraph"/>
        <w:numPr>
          <w:ilvl w:val="0"/>
          <w:numId w:val="6"/>
        </w:numPr>
        <w:rPr>
          <w:lang w:val="en-GB"/>
        </w:rPr>
      </w:pPr>
      <w:r w:rsidRPr="00C301DE">
        <w:rPr>
          <w:lang w:val="en-GB"/>
        </w:rPr>
        <w:t>4 Cores</w:t>
      </w:r>
    </w:p>
    <w:p w:rsidR="00217F40" w:rsidRDefault="00217F40" w:rsidP="00615E8C">
      <w:pPr>
        <w:pStyle w:val="Heading3"/>
        <w:rPr>
          <w:lang w:val="en-GB"/>
        </w:rPr>
      </w:pPr>
      <w:bookmarkStart w:id="10" w:name="_Toc403480081"/>
      <w:r>
        <w:rPr>
          <w:lang w:val="en-GB"/>
        </w:rPr>
        <w:t>Adaptive Processing Server</w:t>
      </w:r>
      <w:bookmarkEnd w:id="10"/>
    </w:p>
    <w:p w:rsidR="000D6FC9" w:rsidRDefault="00217F40" w:rsidP="000D6FC9">
      <w:pPr>
        <w:autoSpaceDE w:val="0"/>
        <w:autoSpaceDN w:val="0"/>
        <w:adjustRightInd w:val="0"/>
        <w:spacing w:after="0" w:line="240" w:lineRule="auto"/>
        <w:rPr>
          <w:rFonts w:ascii="Calibri" w:hAnsi="Calibri" w:cs="Calibri"/>
          <w:color w:val="000000"/>
        </w:rPr>
      </w:pPr>
      <w:r w:rsidRPr="00217F40">
        <w:rPr>
          <w:rFonts w:ascii="Calibri" w:hAnsi="Calibri" w:cs="Calibri"/>
          <w:color w:val="000000"/>
        </w:rPr>
        <w:t>By default, the BI4.0 platform contains one Adaptive Processing Server (APS) per host system. The Adaptive Processing Server is a generic server that hosts multiple services responsible for processing various requests.</w:t>
      </w:r>
      <w:r w:rsidR="000D6FC9">
        <w:rPr>
          <w:rFonts w:ascii="Calibri" w:hAnsi="Calibri" w:cs="Calibri"/>
          <w:color w:val="000000"/>
        </w:rPr>
        <w:t xml:space="preserve"> </w:t>
      </w:r>
      <w:r w:rsidR="000D6FC9" w:rsidRPr="000D6FC9">
        <w:rPr>
          <w:rFonts w:ascii="Calibri" w:hAnsi="Calibri" w:cs="Calibri"/>
          <w:color w:val="000000"/>
        </w:rPr>
        <w:t xml:space="preserve">For best performance and scalability, SAP recommends that you host important </w:t>
      </w:r>
      <w:r w:rsidR="000D6FC9">
        <w:rPr>
          <w:rFonts w:ascii="Calibri" w:hAnsi="Calibri" w:cs="Calibri"/>
          <w:color w:val="000000"/>
        </w:rPr>
        <w:t>services</w:t>
      </w:r>
      <w:r w:rsidR="000D6FC9" w:rsidRPr="000D6FC9">
        <w:rPr>
          <w:rFonts w:ascii="Calibri" w:hAnsi="Calibri" w:cs="Calibri"/>
          <w:color w:val="000000"/>
        </w:rPr>
        <w:t xml:space="preserve"> in multiple dedicated APS containers, and then adjust the</w:t>
      </w:r>
      <w:r w:rsidR="000D6FC9">
        <w:rPr>
          <w:rFonts w:ascii="Calibri" w:hAnsi="Calibri" w:cs="Calibri"/>
          <w:color w:val="000000"/>
        </w:rPr>
        <w:t xml:space="preserve"> </w:t>
      </w:r>
      <w:r w:rsidR="000D6FC9" w:rsidRPr="000D6FC9">
        <w:rPr>
          <w:rFonts w:ascii="Calibri" w:hAnsi="Calibri" w:cs="Calibri"/>
          <w:color w:val="000000"/>
        </w:rPr>
        <w:t>sizing parameters to answer the different memory/processor requirements.</w:t>
      </w:r>
    </w:p>
    <w:p w:rsidR="00F53C90" w:rsidRPr="0024596A" w:rsidRDefault="00F53C90" w:rsidP="00F53C90">
      <w:pPr>
        <w:pStyle w:val="Heading3"/>
        <w:ind w:left="720"/>
      </w:pPr>
      <w:bookmarkStart w:id="11" w:name="_Toc403480082"/>
      <w:r w:rsidRPr="0024596A">
        <w:t>Visualization Service</w:t>
      </w:r>
      <w:bookmarkEnd w:id="11"/>
    </w:p>
    <w:p w:rsidR="00F53C90" w:rsidRDefault="00F53C90" w:rsidP="00F53C90">
      <w:pPr>
        <w:autoSpaceDE w:val="0"/>
        <w:autoSpaceDN w:val="0"/>
        <w:adjustRightInd w:val="0"/>
        <w:spacing w:after="0" w:line="240" w:lineRule="auto"/>
        <w:rPr>
          <w:rFonts w:ascii="Calibri" w:hAnsi="Calibri" w:cs="Calibri"/>
          <w:color w:val="000000"/>
        </w:rPr>
      </w:pPr>
      <w:r>
        <w:rPr>
          <w:rFonts w:ascii="Calibri" w:hAnsi="Calibri" w:cs="Calibri"/>
          <w:color w:val="000000"/>
        </w:rPr>
        <w:t>The Visualization Service (CVOM) generates graphics and charts for Web</w:t>
      </w:r>
      <w:r w:rsidR="00B836B8">
        <w:rPr>
          <w:rFonts w:ascii="Calibri" w:hAnsi="Calibri" w:cs="Calibri"/>
          <w:color w:val="000000"/>
        </w:rPr>
        <w:t xml:space="preserve"> </w:t>
      </w:r>
      <w:r>
        <w:rPr>
          <w:rFonts w:ascii="Calibri" w:hAnsi="Calibri" w:cs="Calibri"/>
          <w:color w:val="000000"/>
        </w:rPr>
        <w:t>I</w:t>
      </w:r>
      <w:r w:rsidR="00B836B8">
        <w:rPr>
          <w:rFonts w:ascii="Calibri" w:hAnsi="Calibri" w:cs="Calibri"/>
          <w:color w:val="000000"/>
        </w:rPr>
        <w:t>ntelligence</w:t>
      </w:r>
      <w:r>
        <w:rPr>
          <w:rFonts w:ascii="Calibri" w:hAnsi="Calibri" w:cs="Calibri"/>
          <w:color w:val="000000"/>
        </w:rPr>
        <w:t>. This service should run in one or more dedicated APS instances. 2GB of memory is recommended for this service.</w:t>
      </w:r>
    </w:p>
    <w:p w:rsidR="000D6FC9" w:rsidRDefault="000D6FC9" w:rsidP="000D6FC9">
      <w:pPr>
        <w:autoSpaceDE w:val="0"/>
        <w:autoSpaceDN w:val="0"/>
        <w:adjustRightInd w:val="0"/>
        <w:spacing w:after="0" w:line="240" w:lineRule="auto"/>
        <w:rPr>
          <w:rFonts w:ascii="Calibri" w:hAnsi="Calibri" w:cs="Calibri"/>
          <w:color w:val="000000"/>
        </w:rPr>
      </w:pPr>
    </w:p>
    <w:p w:rsidR="00217F40" w:rsidRDefault="00217F40" w:rsidP="00217F40">
      <w:pPr>
        <w:rPr>
          <w:rFonts w:ascii="Calibri" w:hAnsi="Calibri" w:cs="Calibri"/>
          <w:color w:val="000000"/>
        </w:rPr>
      </w:pPr>
      <w:r>
        <w:rPr>
          <w:rFonts w:ascii="Calibri" w:hAnsi="Calibri" w:cs="Calibri"/>
          <w:color w:val="000000"/>
        </w:rPr>
        <w:t xml:space="preserve">The Default Adaptive Processing server (APS) has been replaced with 9 </w:t>
      </w:r>
      <w:r w:rsidR="000D6FC9">
        <w:rPr>
          <w:rFonts w:ascii="Calibri" w:hAnsi="Calibri" w:cs="Calibri"/>
          <w:color w:val="000000"/>
        </w:rPr>
        <w:t xml:space="preserve">x </w:t>
      </w:r>
      <w:r>
        <w:rPr>
          <w:rFonts w:ascii="Calibri" w:hAnsi="Calibri" w:cs="Calibri"/>
          <w:color w:val="000000"/>
        </w:rPr>
        <w:t>APS</w:t>
      </w:r>
      <w:r w:rsidR="000D6FC9">
        <w:rPr>
          <w:rFonts w:ascii="Calibri" w:hAnsi="Calibri" w:cs="Calibri"/>
          <w:color w:val="000000"/>
        </w:rPr>
        <w:t xml:space="preserve"> in an exercise to split out and host dedicated APS for selected common service which the APS manages.</w:t>
      </w:r>
    </w:p>
    <w:p w:rsidR="00F53C90" w:rsidRPr="0024596A" w:rsidRDefault="00F53C90" w:rsidP="00F53C90">
      <w:pPr>
        <w:pStyle w:val="Heading3"/>
        <w:ind w:left="720"/>
      </w:pPr>
      <w:bookmarkStart w:id="12" w:name="_Toc403480083"/>
      <w:r w:rsidRPr="0024596A">
        <w:t>Search Service</w:t>
      </w:r>
      <w:bookmarkEnd w:id="12"/>
    </w:p>
    <w:p w:rsidR="00693DC1" w:rsidRPr="004A3DD8" w:rsidRDefault="00693DC1" w:rsidP="004A3DD8">
      <w:pPr>
        <w:spacing w:after="0" w:line="240" w:lineRule="auto"/>
        <w:rPr>
          <w:rFonts w:ascii="Calibri" w:hAnsi="Calibri" w:cs="Calibri"/>
        </w:rPr>
      </w:pPr>
      <w:r w:rsidRPr="004A3DD8">
        <w:rPr>
          <w:rFonts w:ascii="Calibri" w:hAnsi="Calibri" w:cs="Calibri"/>
        </w:rPr>
        <w:t>The search service is configured for scheduled indexing to eliminate process issues relating to search.</w:t>
      </w:r>
    </w:p>
    <w:p w:rsidR="008A4477" w:rsidRPr="0024596A" w:rsidRDefault="008A4477" w:rsidP="008A4477">
      <w:pPr>
        <w:pStyle w:val="Heading3"/>
        <w:ind w:left="720"/>
      </w:pPr>
      <w:bookmarkStart w:id="13" w:name="_Toc403480084"/>
      <w:r w:rsidRPr="0024596A">
        <w:t>DSL Bridge Service</w:t>
      </w:r>
      <w:bookmarkEnd w:id="13"/>
    </w:p>
    <w:p w:rsidR="008A4477" w:rsidRDefault="008A4477" w:rsidP="008A4477">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DSL Bridge service is used by </w:t>
      </w:r>
      <w:r w:rsidR="00B836B8">
        <w:rPr>
          <w:rFonts w:ascii="Calibri" w:hAnsi="Calibri" w:cs="Calibri"/>
          <w:color w:val="000000"/>
        </w:rPr>
        <w:t>Web Intelligence</w:t>
      </w:r>
      <w:r>
        <w:rPr>
          <w:rFonts w:ascii="Calibri" w:hAnsi="Calibri" w:cs="Calibri"/>
          <w:color w:val="000000"/>
        </w:rPr>
        <w:t xml:space="preserve"> when it connects to UNX-format Universes. It hosts the data connectivity to the data sources. Memory is calculated based on the number of expected active concurrent users as follows:</w:t>
      </w:r>
    </w:p>
    <w:p w:rsidR="008A4477" w:rsidRPr="00C91AF0" w:rsidRDefault="008A4477" w:rsidP="008A4477">
      <w:pPr>
        <w:pStyle w:val="ListParagraph"/>
        <w:numPr>
          <w:ilvl w:val="0"/>
          <w:numId w:val="1"/>
        </w:numPr>
        <w:autoSpaceDE w:val="0"/>
        <w:autoSpaceDN w:val="0"/>
        <w:adjustRightInd w:val="0"/>
        <w:spacing w:after="0" w:line="240" w:lineRule="auto"/>
        <w:rPr>
          <w:rFonts w:ascii="Calibri" w:hAnsi="Calibri" w:cs="Calibri"/>
          <w:color w:val="000000"/>
        </w:rPr>
      </w:pPr>
      <w:r w:rsidRPr="00C91AF0">
        <w:rPr>
          <w:rFonts w:ascii="Calibri" w:hAnsi="Calibri" w:cs="Calibri"/>
          <w:color w:val="000000"/>
        </w:rPr>
        <w:t>0.25 GB per active concurrent user</w:t>
      </w:r>
    </w:p>
    <w:p w:rsidR="008A4477" w:rsidRPr="00C91AF0" w:rsidRDefault="008A4477" w:rsidP="008A4477">
      <w:pPr>
        <w:pStyle w:val="ListParagraph"/>
        <w:numPr>
          <w:ilvl w:val="0"/>
          <w:numId w:val="1"/>
        </w:numPr>
        <w:autoSpaceDE w:val="0"/>
        <w:autoSpaceDN w:val="0"/>
        <w:adjustRightInd w:val="0"/>
        <w:spacing w:after="0" w:line="240" w:lineRule="auto"/>
        <w:rPr>
          <w:rFonts w:ascii="Calibri" w:hAnsi="Calibri" w:cs="Calibri"/>
          <w:color w:val="000000"/>
        </w:rPr>
      </w:pPr>
      <w:r w:rsidRPr="00C91AF0">
        <w:rPr>
          <w:rFonts w:ascii="Calibri" w:hAnsi="Calibri" w:cs="Calibri"/>
          <w:color w:val="000000"/>
        </w:rPr>
        <w:t>8 GB minimum</w:t>
      </w:r>
    </w:p>
    <w:p w:rsidR="008A4477" w:rsidRDefault="008A4477" w:rsidP="008A4477">
      <w:pPr>
        <w:autoSpaceDE w:val="0"/>
        <w:autoSpaceDN w:val="0"/>
        <w:adjustRightInd w:val="0"/>
        <w:spacing w:after="0" w:line="240" w:lineRule="auto"/>
        <w:rPr>
          <w:rFonts w:ascii="Calibri" w:hAnsi="Calibri" w:cs="Calibri"/>
          <w:color w:val="000000"/>
        </w:rPr>
      </w:pPr>
      <w:r>
        <w:rPr>
          <w:rFonts w:ascii="Calibri" w:hAnsi="Calibri" w:cs="Calibri"/>
          <w:color w:val="000000"/>
        </w:rPr>
        <w:t>If you require support for more active concurrent users, you can create additional DSL Bridge service instances.</w:t>
      </w:r>
    </w:p>
    <w:p w:rsidR="008A4477" w:rsidRPr="008A4477" w:rsidRDefault="008A4477" w:rsidP="008A4477">
      <w:pPr>
        <w:spacing w:after="0" w:line="240" w:lineRule="auto"/>
        <w:rPr>
          <w:rFonts w:ascii="Calibri" w:hAnsi="Calibri" w:cs="Calibri"/>
        </w:rPr>
      </w:pPr>
    </w:p>
    <w:p w:rsidR="000D6FC9" w:rsidRPr="00217F40" w:rsidRDefault="000D6FC9" w:rsidP="00217F40">
      <w:pPr>
        <w:rPr>
          <w:rFonts w:ascii="Calibri" w:hAnsi="Calibri" w:cs="Calibri"/>
          <w:color w:val="000000"/>
        </w:rPr>
      </w:pPr>
      <w:r>
        <w:rPr>
          <w:rFonts w:ascii="Calibri" w:hAnsi="Calibri" w:cs="Calibri"/>
          <w:color w:val="000000"/>
        </w:rPr>
        <w:t xml:space="preserve">This has been </w:t>
      </w:r>
      <w:r w:rsidR="00615E8C">
        <w:rPr>
          <w:rFonts w:ascii="Calibri" w:hAnsi="Calibri" w:cs="Calibri"/>
          <w:color w:val="000000"/>
        </w:rPr>
        <w:t>performed</w:t>
      </w:r>
      <w:r>
        <w:rPr>
          <w:rFonts w:ascii="Calibri" w:hAnsi="Calibri" w:cs="Calibri"/>
          <w:color w:val="000000"/>
        </w:rPr>
        <w:t xml:space="preserve"> in line with SAP </w:t>
      </w:r>
      <w:r w:rsidR="00615E8C">
        <w:rPr>
          <w:rFonts w:ascii="Calibri" w:hAnsi="Calibri" w:cs="Calibri"/>
          <w:color w:val="000000"/>
        </w:rPr>
        <w:t xml:space="preserve">advice and </w:t>
      </w:r>
      <w:r>
        <w:rPr>
          <w:rFonts w:ascii="Calibri" w:hAnsi="Calibri" w:cs="Calibri"/>
          <w:color w:val="000000"/>
        </w:rPr>
        <w:t>Best practice.</w:t>
      </w:r>
    </w:p>
    <w:p w:rsidR="00217F40" w:rsidRDefault="00217F40" w:rsidP="00615E8C">
      <w:pPr>
        <w:pStyle w:val="Heading3"/>
      </w:pPr>
      <w:bookmarkStart w:id="14" w:name="_Toc403480085"/>
      <w:r>
        <w:t>Web Intelligence (WebI) Processing Service</w:t>
      </w:r>
      <w:bookmarkEnd w:id="14"/>
    </w:p>
    <w:p w:rsidR="00217F40" w:rsidRDefault="00217F40"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It is suggested that there is a </w:t>
      </w:r>
      <w:r w:rsidR="00B836B8">
        <w:rPr>
          <w:rFonts w:ascii="Calibri" w:hAnsi="Calibri" w:cs="Calibri"/>
          <w:color w:val="000000"/>
        </w:rPr>
        <w:t>Web Intelligence</w:t>
      </w:r>
      <w:r>
        <w:rPr>
          <w:rFonts w:ascii="Calibri" w:hAnsi="Calibri" w:cs="Calibri"/>
          <w:color w:val="000000"/>
        </w:rPr>
        <w:t xml:space="preserve"> Processing Service instance for every 200 active concurrent users. </w:t>
      </w:r>
    </w:p>
    <w:p w:rsidR="00217F40" w:rsidRDefault="00217F40"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t>University of Edinburgh has approximately 800 users possibly growing in the future to 1000 users.</w:t>
      </w:r>
    </w:p>
    <w:p w:rsidR="00217F40" w:rsidRDefault="00217F40"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This calculates with a standard concurrency of 10% to 100 active concurrent users.</w:t>
      </w:r>
    </w:p>
    <w:p w:rsidR="00217F40" w:rsidRDefault="00217F40"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t>This is within the recommendation for 1</w:t>
      </w:r>
      <w:r w:rsidR="00A10AB2">
        <w:rPr>
          <w:rFonts w:ascii="Calibri" w:hAnsi="Calibri" w:cs="Calibri"/>
          <w:color w:val="000000"/>
        </w:rPr>
        <w:t xml:space="preserve"> x</w:t>
      </w:r>
      <w:r>
        <w:rPr>
          <w:rFonts w:ascii="Calibri" w:hAnsi="Calibri" w:cs="Calibri"/>
          <w:color w:val="000000"/>
        </w:rPr>
        <w:t xml:space="preserve"> Web Intelligence Processing server Instance.</w:t>
      </w:r>
    </w:p>
    <w:p w:rsidR="00217F40" w:rsidRDefault="00217F40" w:rsidP="00217F40">
      <w:pPr>
        <w:autoSpaceDE w:val="0"/>
        <w:autoSpaceDN w:val="0"/>
        <w:adjustRightInd w:val="0"/>
        <w:spacing w:after="0" w:line="240" w:lineRule="auto"/>
        <w:rPr>
          <w:rFonts w:ascii="Calibri" w:hAnsi="Calibri" w:cs="Calibri"/>
          <w:color w:val="000000"/>
        </w:rPr>
      </w:pPr>
    </w:p>
    <w:p w:rsidR="00217F40" w:rsidRDefault="00217F40"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current production environment has 2 </w:t>
      </w:r>
      <w:r w:rsidR="00A10AB2">
        <w:rPr>
          <w:rFonts w:ascii="Calibri" w:hAnsi="Calibri" w:cs="Calibri"/>
          <w:color w:val="000000"/>
        </w:rPr>
        <w:t xml:space="preserve">x </w:t>
      </w:r>
      <w:r>
        <w:rPr>
          <w:rFonts w:ascii="Calibri" w:hAnsi="Calibri" w:cs="Calibri"/>
          <w:color w:val="000000"/>
        </w:rPr>
        <w:t>WebI Processing Service instances to ensure availability for processing. This is over the recommendation but will not inhibit performance.</w:t>
      </w:r>
    </w:p>
    <w:p w:rsidR="00217F40" w:rsidRDefault="00217F40" w:rsidP="00E05BBC">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This amount is suggested given the I/O processing that WebI usually requires. You can adjust the number of active concurrent users allowed per server by adjusting the Maximum Connections setting. In order to ensure the load on WebI servers is spread evenly among multiple instances, ensure the sum of all Maximum Connections settings is greater than or equal to the number of active concurrent users expected. </w:t>
      </w:r>
    </w:p>
    <w:p w:rsidR="003F18AD" w:rsidRDefault="003F18AD" w:rsidP="003F18AD">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Under heavy load, the WebI Processing Server can benefit from having a maximum connection setting that is higher than the maximum number of expected concurrent connections. This is because under heavy load, the time to close a connection can increase and WebI may not be ready to accept the next connection in time. </w:t>
      </w:r>
    </w:p>
    <w:p w:rsidR="003F18AD" w:rsidRDefault="003F18AD" w:rsidP="00E05BBC">
      <w:pPr>
        <w:autoSpaceDE w:val="0"/>
        <w:autoSpaceDN w:val="0"/>
        <w:adjustRightInd w:val="0"/>
        <w:spacing w:after="0" w:line="240" w:lineRule="auto"/>
        <w:rPr>
          <w:rFonts w:ascii="Calibri" w:hAnsi="Calibri" w:cs="Calibri"/>
          <w:color w:val="000000"/>
        </w:rPr>
      </w:pPr>
    </w:p>
    <w:p w:rsidR="00E05BBC" w:rsidRDefault="00E05BBC" w:rsidP="00E05BBC">
      <w:pPr>
        <w:autoSpaceDE w:val="0"/>
        <w:autoSpaceDN w:val="0"/>
        <w:adjustRightInd w:val="0"/>
        <w:spacing w:after="0" w:line="240" w:lineRule="auto"/>
      </w:pPr>
    </w:p>
    <w:p w:rsidR="00E05BBC" w:rsidRDefault="00E05BBC" w:rsidP="00615E8C">
      <w:pPr>
        <w:pStyle w:val="Heading3"/>
      </w:pPr>
      <w:bookmarkStart w:id="15" w:name="_Toc403480086"/>
      <w:r>
        <w:t>Web Application Container Service</w:t>
      </w:r>
      <w:bookmarkEnd w:id="15"/>
    </w:p>
    <w:p w:rsidR="00E05BBC" w:rsidRDefault="00E05BBC" w:rsidP="00E05BBC">
      <w:pPr>
        <w:autoSpaceDE w:val="0"/>
        <w:autoSpaceDN w:val="0"/>
        <w:adjustRightInd w:val="0"/>
        <w:spacing w:after="0" w:line="240" w:lineRule="auto"/>
        <w:rPr>
          <w:rFonts w:ascii="Calibri" w:hAnsi="Calibri" w:cs="Calibri"/>
          <w:color w:val="000000"/>
        </w:rPr>
      </w:pPr>
      <w:r w:rsidRPr="00E05BBC">
        <w:rPr>
          <w:rFonts w:ascii="Calibri" w:hAnsi="Calibri" w:cs="Calibri"/>
          <w:color w:val="000000"/>
        </w:rPr>
        <w:t>Web Application Container Servers (WACS) provide a platform for hosting SAP BusinessObjects Edge Series web applications. For example, a Central Management Console (CMC) can be hosted on a WACS.</w:t>
      </w:r>
      <w:r>
        <w:rPr>
          <w:rFonts w:ascii="Calibri" w:hAnsi="Calibri" w:cs="Calibri"/>
          <w:color w:val="000000"/>
        </w:rPr>
        <w:t xml:space="preserve"> </w:t>
      </w:r>
      <w:r w:rsidRPr="00E05BBC">
        <w:rPr>
          <w:rFonts w:ascii="Calibri" w:hAnsi="Calibri" w:cs="Calibri"/>
          <w:color w:val="000000"/>
        </w:rPr>
        <w:t>If you want to use .NET InfoView, and if you do not want to use a Java application server to host yo</w:t>
      </w:r>
      <w:r>
        <w:rPr>
          <w:rFonts w:ascii="Calibri" w:hAnsi="Calibri" w:cs="Calibri"/>
          <w:color w:val="000000"/>
        </w:rPr>
        <w:t xml:space="preserve">ur </w:t>
      </w:r>
      <w:r w:rsidRPr="00E05BBC">
        <w:rPr>
          <w:rFonts w:ascii="Calibri" w:hAnsi="Calibri" w:cs="Calibri"/>
          <w:color w:val="000000"/>
        </w:rPr>
        <w:t>CMC, then you can use WACS to host the Central Management Console (CMC).</w:t>
      </w:r>
    </w:p>
    <w:p w:rsidR="00E05BBC" w:rsidRPr="00E05BBC" w:rsidRDefault="00E05BBC" w:rsidP="00E05BBC">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With the current use of Apache Tomcat in the production environment the WACS is not required and is correctly </w:t>
      </w:r>
      <w:r w:rsidRPr="00E05BBC">
        <w:rPr>
          <w:rFonts w:ascii="Calibri" w:hAnsi="Calibri" w:cs="Calibri"/>
          <w:b/>
          <w:color w:val="000000"/>
        </w:rPr>
        <w:t>Disabled</w:t>
      </w:r>
      <w:r>
        <w:rPr>
          <w:rFonts w:ascii="Calibri" w:hAnsi="Calibri" w:cs="Calibri"/>
          <w:color w:val="000000"/>
        </w:rPr>
        <w:t xml:space="preserve"> and </w:t>
      </w:r>
      <w:r w:rsidRPr="00E05BBC">
        <w:rPr>
          <w:rFonts w:ascii="Calibri" w:hAnsi="Calibri" w:cs="Calibri"/>
          <w:b/>
          <w:color w:val="000000"/>
        </w:rPr>
        <w:t>Stopped</w:t>
      </w:r>
      <w:r>
        <w:rPr>
          <w:rFonts w:ascii="Calibri" w:hAnsi="Calibri" w:cs="Calibri"/>
          <w:color w:val="000000"/>
        </w:rPr>
        <w:t>.</w:t>
      </w:r>
    </w:p>
    <w:p w:rsidR="00E05BBC" w:rsidRDefault="00E05BBC" w:rsidP="00615E8C">
      <w:pPr>
        <w:pStyle w:val="Heading3"/>
      </w:pPr>
    </w:p>
    <w:p w:rsidR="00217F40" w:rsidRPr="0083429A" w:rsidRDefault="00217F40" w:rsidP="00615E8C">
      <w:pPr>
        <w:pStyle w:val="Heading3"/>
      </w:pPr>
      <w:bookmarkStart w:id="16" w:name="_Toc403480087"/>
      <w:r w:rsidRPr="0083429A">
        <w:t>Virtualization: Service Level and Performance</w:t>
      </w:r>
      <w:bookmarkEnd w:id="16"/>
    </w:p>
    <w:p w:rsidR="00217F40" w:rsidRDefault="00217F40"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t>BI4 works very well in virtualized environments. Testing has shown it performs equally well on virtualized hardware as it does on dedicated hardware. However, in order to achieve equal performance, the hardware it runs on must be dedicated to the virtual machines that the BI services run in.</w:t>
      </w:r>
    </w:p>
    <w:p w:rsidR="00217F40" w:rsidRPr="0083429A" w:rsidRDefault="00217F40" w:rsidP="00217F40">
      <w:pPr>
        <w:autoSpaceDE w:val="0"/>
        <w:autoSpaceDN w:val="0"/>
        <w:adjustRightInd w:val="0"/>
        <w:spacing w:after="0" w:line="240" w:lineRule="auto"/>
        <w:rPr>
          <w:rFonts w:ascii="Calibri" w:hAnsi="Calibri" w:cs="Calibri"/>
          <w:b/>
          <w:color w:val="000000"/>
        </w:rPr>
      </w:pPr>
      <w:r w:rsidRPr="0083429A">
        <w:rPr>
          <w:rFonts w:ascii="Calibri" w:hAnsi="Calibri" w:cs="Calibri"/>
          <w:b/>
          <w:color w:val="000000"/>
        </w:rPr>
        <w:t>SAP strongly recommends that BI virtual machines have reservations for the memory and CPUs assigned to them.</w:t>
      </w:r>
    </w:p>
    <w:p w:rsidR="00217F40" w:rsidRDefault="00217F40"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BI can be very I/O intensive when heavily loaded by users. When experiencing maximum load as defined by your sizing, all parts of the system can go from moderately loaded to very busy momentarily. If the BI hardware is being shared with other workloads in a virtualized environment, the response to bursts in activity can result in slow-downs between dependent BI services and ultimately end user response time. </w:t>
      </w:r>
    </w:p>
    <w:p w:rsidR="00217F40" w:rsidRDefault="00217F40" w:rsidP="00217F40">
      <w:pPr>
        <w:autoSpaceDE w:val="0"/>
        <w:autoSpaceDN w:val="0"/>
        <w:adjustRightInd w:val="0"/>
        <w:spacing w:after="0" w:line="240" w:lineRule="auto"/>
        <w:rPr>
          <w:rFonts w:ascii="Calibri" w:hAnsi="Calibri" w:cs="Calibri"/>
          <w:color w:val="000000"/>
        </w:rPr>
      </w:pPr>
    </w:p>
    <w:p w:rsidR="00217F40" w:rsidRDefault="00217F40"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It is recommended that you your system is built to </w:t>
      </w:r>
      <w:r w:rsidRPr="0083429A">
        <w:rPr>
          <w:rFonts w:ascii="Calibri" w:hAnsi="Calibri" w:cs="Calibri"/>
          <w:color w:val="000000"/>
        </w:rPr>
        <w:t xml:space="preserve">target 65% utilization </w:t>
      </w:r>
      <w:r>
        <w:rPr>
          <w:rFonts w:ascii="Calibri" w:hAnsi="Calibri" w:cs="Calibri"/>
          <w:color w:val="000000"/>
        </w:rPr>
        <w:t>so that bursts in activity can be handled. Performance of both physical and virtual systems degrades when system utilization is greater than 80%.</w:t>
      </w:r>
    </w:p>
    <w:p w:rsidR="00217F40" w:rsidRDefault="00217F40"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t>If you are unable to secure memory and CPU reservations for your virtualized deployment, it is recommended that additional scale-out be done to provide adequate BI processing resources for peak periods. The amount of additional scaling out will depend on your IT infrastructure and performance policies.</w:t>
      </w:r>
    </w:p>
    <w:p w:rsidR="00217F40" w:rsidRDefault="00217F40" w:rsidP="00217F40">
      <w:pPr>
        <w:autoSpaceDE w:val="0"/>
        <w:autoSpaceDN w:val="0"/>
        <w:adjustRightInd w:val="0"/>
        <w:spacing w:after="0" w:line="240" w:lineRule="auto"/>
        <w:rPr>
          <w:rFonts w:ascii="Calibri" w:hAnsi="Calibri" w:cs="Calibri"/>
          <w:color w:val="000000"/>
        </w:rPr>
      </w:pPr>
      <w:r w:rsidRPr="0083429A">
        <w:rPr>
          <w:rFonts w:ascii="Calibri" w:hAnsi="Calibri" w:cs="Calibri"/>
          <w:color w:val="000000"/>
        </w:rPr>
        <w:t xml:space="preserve">The goal of Sizing BI4 is to have a deployment that can handle the workload needed and provide good response time for end users. If you deploy to a shared virtualized environment, extra care is needed to </w:t>
      </w:r>
      <w:r w:rsidRPr="0083429A">
        <w:rPr>
          <w:rFonts w:ascii="Calibri" w:hAnsi="Calibri" w:cs="Calibri"/>
          <w:color w:val="000000"/>
        </w:rPr>
        <w:lastRenderedPageBreak/>
        <w:t>ensure your sizing exercise results in a system which has a Service Level and responsiveness that can be maintained.</w:t>
      </w:r>
    </w:p>
    <w:p w:rsidR="005A6B13" w:rsidRDefault="005A6B13" w:rsidP="00217F40">
      <w:pPr>
        <w:autoSpaceDE w:val="0"/>
        <w:autoSpaceDN w:val="0"/>
        <w:adjustRightInd w:val="0"/>
        <w:spacing w:after="0" w:line="240" w:lineRule="auto"/>
        <w:rPr>
          <w:rFonts w:ascii="Calibri" w:hAnsi="Calibri" w:cs="Calibri"/>
          <w:color w:val="000000"/>
        </w:rPr>
      </w:pPr>
    </w:p>
    <w:p w:rsidR="00EF45A1" w:rsidRDefault="00EF45A1" w:rsidP="00217F40">
      <w:pPr>
        <w:autoSpaceDE w:val="0"/>
        <w:autoSpaceDN w:val="0"/>
        <w:adjustRightInd w:val="0"/>
        <w:spacing w:after="0" w:line="240" w:lineRule="auto"/>
        <w:rPr>
          <w:rFonts w:ascii="Calibri" w:hAnsi="Calibri" w:cs="Calibri"/>
          <w:color w:val="000000"/>
        </w:rPr>
      </w:pPr>
      <w:r>
        <w:rPr>
          <w:noProof/>
        </w:rPr>
        <w:drawing>
          <wp:anchor distT="0" distB="0" distL="114300" distR="114300" simplePos="0" relativeHeight="251658240" behindDoc="0" locked="0" layoutInCell="1" allowOverlap="1" wp14:anchorId="64F35CA1" wp14:editId="673589FE">
            <wp:simplePos x="0" y="0"/>
            <wp:positionH relativeFrom="column">
              <wp:posOffset>-60960</wp:posOffset>
            </wp:positionH>
            <wp:positionV relativeFrom="paragraph">
              <wp:posOffset>210185</wp:posOffset>
            </wp:positionV>
            <wp:extent cx="5943600" cy="21945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52318"/>
                    <a:stretch/>
                  </pic:blipFill>
                  <pic:spPr bwMode="auto">
                    <a:xfrm>
                      <a:off x="0" y="0"/>
                      <a:ext cx="5943600" cy="219456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Calibri"/>
          <w:color w:val="000000"/>
        </w:rPr>
        <w:t>Based on the following projected usage and report size patterns;</w:t>
      </w:r>
    </w:p>
    <w:p w:rsidR="00EF45A1" w:rsidRDefault="00EF45A1"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t>The following sizing guidelines are recommended;</w:t>
      </w:r>
    </w:p>
    <w:p w:rsidR="00EF45A1" w:rsidRDefault="00EF45A1" w:rsidP="00217F40">
      <w:pPr>
        <w:autoSpaceDE w:val="0"/>
        <w:autoSpaceDN w:val="0"/>
        <w:adjustRightInd w:val="0"/>
        <w:spacing w:after="0" w:line="240" w:lineRule="auto"/>
        <w:rPr>
          <w:rFonts w:ascii="Calibri" w:hAnsi="Calibri" w:cs="Calibri"/>
          <w:color w:val="000000"/>
        </w:rPr>
      </w:pPr>
      <w:r>
        <w:rPr>
          <w:noProof/>
        </w:rPr>
        <w:drawing>
          <wp:anchor distT="0" distB="0" distL="114300" distR="114300" simplePos="0" relativeHeight="251659264" behindDoc="0" locked="0" layoutInCell="1" allowOverlap="1" wp14:anchorId="752F867F" wp14:editId="3B47BAD6">
            <wp:simplePos x="0" y="0"/>
            <wp:positionH relativeFrom="margin">
              <wp:align>right</wp:align>
            </wp:positionH>
            <wp:positionV relativeFrom="paragraph">
              <wp:posOffset>248285</wp:posOffset>
            </wp:positionV>
            <wp:extent cx="5943600" cy="24079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66" b="47516"/>
                    <a:stretch/>
                  </pic:blipFill>
                  <pic:spPr bwMode="auto">
                    <a:xfrm>
                      <a:off x="0" y="0"/>
                      <a:ext cx="5943600" cy="2407920"/>
                    </a:xfrm>
                    <a:prstGeom prst="rect">
                      <a:avLst/>
                    </a:prstGeom>
                    <a:ln>
                      <a:noFill/>
                    </a:ln>
                    <a:extLst>
                      <a:ext uri="{53640926-AAD7-44D8-BBD7-CCE9431645EC}">
                        <a14:shadowObscured xmlns:a14="http://schemas.microsoft.com/office/drawing/2010/main"/>
                      </a:ext>
                    </a:extLst>
                  </pic:spPr>
                </pic:pic>
              </a:graphicData>
            </a:graphic>
          </wp:anchor>
        </w:drawing>
      </w:r>
    </w:p>
    <w:p w:rsidR="00EF45A1" w:rsidRDefault="00EF45A1" w:rsidP="00217F40">
      <w:pPr>
        <w:autoSpaceDE w:val="0"/>
        <w:autoSpaceDN w:val="0"/>
        <w:adjustRightInd w:val="0"/>
        <w:spacing w:after="0" w:line="240" w:lineRule="auto"/>
        <w:rPr>
          <w:rFonts w:ascii="Calibri" w:hAnsi="Calibri" w:cs="Calibri"/>
          <w:color w:val="000000"/>
        </w:rPr>
      </w:pPr>
    </w:p>
    <w:p w:rsidR="00EF45A1" w:rsidRDefault="00EF45A1">
      <w:pPr>
        <w:rPr>
          <w:rFonts w:ascii="Calibri" w:hAnsi="Calibri" w:cs="Calibri"/>
          <w:color w:val="000000"/>
        </w:rPr>
      </w:pPr>
      <w:r>
        <w:rPr>
          <w:rFonts w:ascii="Calibri" w:hAnsi="Calibri" w:cs="Calibri"/>
          <w:color w:val="000000"/>
        </w:rPr>
        <w:br w:type="page"/>
      </w:r>
    </w:p>
    <w:p w:rsidR="00EF45A1" w:rsidRDefault="00EF45A1" w:rsidP="00217F40">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With this information added to the requirements from other required components we arrive at the following recommended sizing solution;</w:t>
      </w:r>
    </w:p>
    <w:p w:rsidR="00EF45A1" w:rsidRDefault="00EF45A1" w:rsidP="00217F40">
      <w:pPr>
        <w:autoSpaceDE w:val="0"/>
        <w:autoSpaceDN w:val="0"/>
        <w:adjustRightInd w:val="0"/>
        <w:spacing w:after="0" w:line="240" w:lineRule="auto"/>
        <w:rPr>
          <w:rFonts w:ascii="Calibri" w:hAnsi="Calibri" w:cs="Calibri"/>
          <w:color w:val="000000"/>
        </w:rPr>
      </w:pPr>
    </w:p>
    <w:tbl>
      <w:tblPr>
        <w:tblW w:w="9340" w:type="dxa"/>
        <w:tblLook w:val="04A0" w:firstRow="1" w:lastRow="0" w:firstColumn="1" w:lastColumn="0" w:noHBand="0" w:noVBand="1"/>
      </w:tblPr>
      <w:tblGrid>
        <w:gridCol w:w="1691"/>
        <w:gridCol w:w="1843"/>
        <w:gridCol w:w="2517"/>
        <w:gridCol w:w="1709"/>
        <w:gridCol w:w="1580"/>
      </w:tblGrid>
      <w:tr w:rsidR="00A17D28" w:rsidRPr="00EF45A1" w:rsidTr="00A17D28">
        <w:trPr>
          <w:trHeight w:val="288"/>
        </w:trPr>
        <w:tc>
          <w:tcPr>
            <w:tcW w:w="9340" w:type="dxa"/>
            <w:gridSpan w:val="5"/>
            <w:tcBorders>
              <w:top w:val="single" w:sz="8" w:space="0" w:color="auto"/>
              <w:left w:val="single" w:sz="8" w:space="0" w:color="auto"/>
              <w:bottom w:val="single" w:sz="4" w:space="0" w:color="auto"/>
              <w:right w:val="single" w:sz="8" w:space="0" w:color="000000"/>
            </w:tcBorders>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BI 4.1 Sizing</w:t>
            </w:r>
          </w:p>
        </w:tc>
      </w:tr>
      <w:tr w:rsidR="00A17D28" w:rsidRPr="00EF45A1" w:rsidTr="00A17D28">
        <w:trPr>
          <w:trHeight w:val="288"/>
        </w:trPr>
        <w:tc>
          <w:tcPr>
            <w:tcW w:w="3534" w:type="dxa"/>
            <w:gridSpan w:val="2"/>
            <w:tcBorders>
              <w:top w:val="nil"/>
              <w:left w:val="single" w:sz="8" w:space="0" w:color="auto"/>
              <w:bottom w:val="single" w:sz="4" w:space="0" w:color="auto"/>
              <w:right w:val="single" w:sz="4" w:space="0" w:color="auto"/>
            </w:tcBorders>
            <w:shd w:val="clear" w:color="auto" w:fill="auto"/>
            <w:noWrap/>
            <w:vAlign w:val="bottom"/>
            <w:hideMark/>
          </w:tcPr>
          <w:p w:rsidR="00A17D28" w:rsidRPr="00EF45A1" w:rsidRDefault="00A17D28" w:rsidP="00EF45A1">
            <w:pPr>
              <w:spacing w:after="0" w:line="240" w:lineRule="auto"/>
              <w:rPr>
                <w:rFonts w:ascii="Calibri" w:eastAsia="Times New Roman" w:hAnsi="Calibri" w:cs="Times New Roman"/>
                <w:color w:val="000000"/>
              </w:rPr>
            </w:pPr>
            <w:r w:rsidRPr="00EF45A1">
              <w:rPr>
                <w:rFonts w:ascii="Calibri" w:eastAsia="Times New Roman" w:hAnsi="Calibri" w:cs="Times New Roman"/>
                <w:color w:val="000000"/>
              </w:rPr>
              <w:t> </w:t>
            </w:r>
          </w:p>
        </w:tc>
        <w:tc>
          <w:tcPr>
            <w:tcW w:w="2517" w:type="dxa"/>
            <w:tcBorders>
              <w:top w:val="nil"/>
              <w:left w:val="nil"/>
              <w:bottom w:val="single" w:sz="4" w:space="0" w:color="auto"/>
              <w:right w:val="single" w:sz="4" w:space="0" w:color="auto"/>
            </w:tcBorders>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SAPS</w:t>
            </w:r>
          </w:p>
        </w:tc>
        <w:tc>
          <w:tcPr>
            <w:tcW w:w="1709" w:type="dxa"/>
            <w:tcBorders>
              <w:top w:val="nil"/>
              <w:left w:val="nil"/>
              <w:bottom w:val="single" w:sz="4" w:space="0" w:color="auto"/>
              <w:right w:val="single" w:sz="4"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Memory (GB)</w:t>
            </w:r>
          </w:p>
        </w:tc>
        <w:tc>
          <w:tcPr>
            <w:tcW w:w="1580" w:type="dxa"/>
            <w:tcBorders>
              <w:top w:val="nil"/>
              <w:left w:val="nil"/>
              <w:bottom w:val="single" w:sz="4" w:space="0" w:color="auto"/>
              <w:right w:val="single" w:sz="8"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Cores</w:t>
            </w:r>
          </w:p>
        </w:tc>
      </w:tr>
      <w:tr w:rsidR="00A17D28" w:rsidRPr="00EF45A1" w:rsidTr="00A17D28">
        <w:trPr>
          <w:trHeight w:val="288"/>
        </w:trPr>
        <w:tc>
          <w:tcPr>
            <w:tcW w:w="3534" w:type="dxa"/>
            <w:gridSpan w:val="2"/>
            <w:tcBorders>
              <w:top w:val="nil"/>
              <w:left w:val="single" w:sz="8" w:space="0" w:color="auto"/>
              <w:bottom w:val="single" w:sz="4" w:space="0" w:color="auto"/>
              <w:right w:val="single" w:sz="4" w:space="0" w:color="auto"/>
            </w:tcBorders>
            <w:shd w:val="clear" w:color="auto" w:fill="auto"/>
            <w:noWrap/>
            <w:vAlign w:val="bottom"/>
            <w:hideMark/>
          </w:tcPr>
          <w:p w:rsidR="00A17D28" w:rsidRPr="00EF45A1" w:rsidRDefault="00A17D28" w:rsidP="00EF45A1">
            <w:pPr>
              <w:spacing w:after="0" w:line="240" w:lineRule="auto"/>
              <w:rPr>
                <w:rFonts w:ascii="Calibri" w:eastAsia="Times New Roman" w:hAnsi="Calibri" w:cs="Times New Roman"/>
                <w:color w:val="000000"/>
              </w:rPr>
            </w:pPr>
            <w:r w:rsidRPr="00EF45A1">
              <w:rPr>
                <w:rFonts w:ascii="Calibri" w:eastAsia="Times New Roman" w:hAnsi="Calibri" w:cs="Times New Roman"/>
                <w:color w:val="000000"/>
              </w:rPr>
              <w:t>Intelligence DB</w:t>
            </w:r>
          </w:p>
        </w:tc>
        <w:tc>
          <w:tcPr>
            <w:tcW w:w="2517" w:type="dxa"/>
            <w:tcBorders>
              <w:top w:val="nil"/>
              <w:left w:val="nil"/>
              <w:bottom w:val="single" w:sz="4" w:space="0" w:color="auto"/>
              <w:right w:val="single" w:sz="4" w:space="0" w:color="auto"/>
            </w:tcBorders>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2515</w:t>
            </w:r>
          </w:p>
        </w:tc>
        <w:tc>
          <w:tcPr>
            <w:tcW w:w="1709" w:type="dxa"/>
            <w:tcBorders>
              <w:top w:val="nil"/>
              <w:left w:val="nil"/>
              <w:bottom w:val="single" w:sz="4" w:space="0" w:color="auto"/>
              <w:right w:val="single" w:sz="4"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4</w:t>
            </w:r>
          </w:p>
        </w:tc>
        <w:tc>
          <w:tcPr>
            <w:tcW w:w="1580" w:type="dxa"/>
            <w:tcBorders>
              <w:top w:val="nil"/>
              <w:left w:val="nil"/>
              <w:bottom w:val="single" w:sz="4" w:space="0" w:color="auto"/>
              <w:right w:val="single" w:sz="8"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2</w:t>
            </w:r>
          </w:p>
        </w:tc>
      </w:tr>
      <w:tr w:rsidR="00A17D28" w:rsidRPr="00EF45A1" w:rsidTr="00A17D28">
        <w:trPr>
          <w:trHeight w:val="288"/>
        </w:trPr>
        <w:tc>
          <w:tcPr>
            <w:tcW w:w="3534" w:type="dxa"/>
            <w:gridSpan w:val="2"/>
            <w:tcBorders>
              <w:top w:val="nil"/>
              <w:left w:val="single" w:sz="8" w:space="0" w:color="auto"/>
              <w:bottom w:val="single" w:sz="4" w:space="0" w:color="auto"/>
              <w:right w:val="single" w:sz="4" w:space="0" w:color="auto"/>
            </w:tcBorders>
            <w:shd w:val="clear" w:color="auto" w:fill="auto"/>
            <w:noWrap/>
            <w:vAlign w:val="bottom"/>
            <w:hideMark/>
          </w:tcPr>
          <w:p w:rsidR="00A17D28" w:rsidRPr="00EF45A1" w:rsidRDefault="00A17D28" w:rsidP="00EF45A1">
            <w:pPr>
              <w:spacing w:after="0" w:line="240" w:lineRule="auto"/>
              <w:rPr>
                <w:rFonts w:ascii="Calibri" w:eastAsia="Times New Roman" w:hAnsi="Calibri" w:cs="Times New Roman"/>
                <w:color w:val="000000"/>
              </w:rPr>
            </w:pPr>
            <w:r w:rsidRPr="00EF45A1">
              <w:rPr>
                <w:rFonts w:ascii="Calibri" w:eastAsia="Times New Roman" w:hAnsi="Calibri" w:cs="Times New Roman"/>
                <w:color w:val="000000"/>
              </w:rPr>
              <w:t>Intelligence Tier (CMS)</w:t>
            </w:r>
          </w:p>
        </w:tc>
        <w:tc>
          <w:tcPr>
            <w:tcW w:w="2517" w:type="dxa"/>
            <w:tcBorders>
              <w:top w:val="nil"/>
              <w:left w:val="nil"/>
              <w:bottom w:val="single" w:sz="4" w:space="0" w:color="auto"/>
              <w:right w:val="single" w:sz="4" w:space="0" w:color="auto"/>
            </w:tcBorders>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4258</w:t>
            </w:r>
          </w:p>
        </w:tc>
        <w:tc>
          <w:tcPr>
            <w:tcW w:w="1709" w:type="dxa"/>
            <w:tcBorders>
              <w:top w:val="nil"/>
              <w:left w:val="nil"/>
              <w:bottom w:val="single" w:sz="4" w:space="0" w:color="auto"/>
              <w:right w:val="single" w:sz="4"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3</w:t>
            </w:r>
          </w:p>
        </w:tc>
        <w:tc>
          <w:tcPr>
            <w:tcW w:w="1580" w:type="dxa"/>
            <w:tcBorders>
              <w:top w:val="nil"/>
              <w:left w:val="nil"/>
              <w:bottom w:val="single" w:sz="4" w:space="0" w:color="auto"/>
              <w:right w:val="single" w:sz="8"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3</w:t>
            </w:r>
          </w:p>
        </w:tc>
      </w:tr>
      <w:tr w:rsidR="00A17D28" w:rsidRPr="00EF45A1" w:rsidTr="00A17D28">
        <w:trPr>
          <w:trHeight w:val="288"/>
        </w:trPr>
        <w:tc>
          <w:tcPr>
            <w:tcW w:w="3534" w:type="dxa"/>
            <w:gridSpan w:val="2"/>
            <w:tcBorders>
              <w:top w:val="nil"/>
              <w:left w:val="single" w:sz="8" w:space="0" w:color="auto"/>
              <w:bottom w:val="single" w:sz="4" w:space="0" w:color="auto"/>
              <w:right w:val="single" w:sz="4" w:space="0" w:color="auto"/>
            </w:tcBorders>
            <w:shd w:val="clear" w:color="auto" w:fill="auto"/>
            <w:noWrap/>
            <w:vAlign w:val="bottom"/>
            <w:hideMark/>
          </w:tcPr>
          <w:p w:rsidR="00A17D28" w:rsidRPr="00EF45A1" w:rsidRDefault="00A17D28" w:rsidP="00EF45A1">
            <w:pPr>
              <w:spacing w:after="0" w:line="240" w:lineRule="auto"/>
              <w:rPr>
                <w:rFonts w:ascii="Calibri" w:eastAsia="Times New Roman" w:hAnsi="Calibri" w:cs="Times New Roman"/>
                <w:color w:val="000000"/>
              </w:rPr>
            </w:pPr>
            <w:r w:rsidRPr="00EF45A1">
              <w:rPr>
                <w:rFonts w:ascii="Calibri" w:eastAsia="Times New Roman" w:hAnsi="Calibri" w:cs="Times New Roman"/>
                <w:color w:val="000000"/>
              </w:rPr>
              <w:t>Application Tier (Tomcat)</w:t>
            </w:r>
          </w:p>
        </w:tc>
        <w:tc>
          <w:tcPr>
            <w:tcW w:w="2517" w:type="dxa"/>
            <w:tcBorders>
              <w:top w:val="single" w:sz="4" w:space="0" w:color="auto"/>
              <w:left w:val="nil"/>
              <w:bottom w:val="single" w:sz="4" w:space="0" w:color="auto"/>
              <w:right w:val="single" w:sz="4" w:space="0" w:color="auto"/>
            </w:tcBorders>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3443</w:t>
            </w:r>
          </w:p>
        </w:tc>
        <w:tc>
          <w:tcPr>
            <w:tcW w:w="1709" w:type="dxa"/>
            <w:tcBorders>
              <w:top w:val="single" w:sz="4" w:space="0" w:color="auto"/>
              <w:left w:val="single" w:sz="4" w:space="0" w:color="auto"/>
              <w:bottom w:val="single" w:sz="4" w:space="0" w:color="auto"/>
              <w:right w:val="nil"/>
            </w:tcBorders>
            <w:shd w:val="clear" w:color="auto" w:fill="auto"/>
            <w:noWrap/>
            <w:vAlign w:val="bottom"/>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2</w:t>
            </w:r>
          </w:p>
        </w:tc>
        <w:tc>
          <w:tcPr>
            <w:tcW w:w="1580" w:type="dxa"/>
            <w:tcBorders>
              <w:top w:val="nil"/>
              <w:left w:val="single" w:sz="4" w:space="0" w:color="auto"/>
              <w:bottom w:val="single" w:sz="4" w:space="0" w:color="auto"/>
              <w:right w:val="single" w:sz="8"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1</w:t>
            </w:r>
          </w:p>
        </w:tc>
      </w:tr>
      <w:tr w:rsidR="00A17D28" w:rsidRPr="00EF45A1" w:rsidTr="00A17D28">
        <w:trPr>
          <w:trHeight w:val="288"/>
        </w:trPr>
        <w:tc>
          <w:tcPr>
            <w:tcW w:w="1691" w:type="dxa"/>
            <w:vMerge w:val="restart"/>
            <w:tcBorders>
              <w:top w:val="nil"/>
              <w:left w:val="single" w:sz="8" w:space="0" w:color="auto"/>
              <w:right w:val="single" w:sz="4" w:space="0" w:color="auto"/>
            </w:tcBorders>
            <w:shd w:val="clear" w:color="auto" w:fill="auto"/>
            <w:noWrap/>
            <w:vAlign w:val="center"/>
            <w:hideMark/>
          </w:tcPr>
          <w:p w:rsidR="00A17D28" w:rsidRPr="00EF45A1" w:rsidRDefault="00A17D28" w:rsidP="00A17D2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Processing Tier</w:t>
            </w:r>
          </w:p>
        </w:tc>
        <w:tc>
          <w:tcPr>
            <w:tcW w:w="1843" w:type="dxa"/>
            <w:tcBorders>
              <w:top w:val="single" w:sz="4" w:space="0" w:color="auto"/>
              <w:left w:val="single" w:sz="4" w:space="0" w:color="auto"/>
              <w:bottom w:val="single" w:sz="4" w:space="0" w:color="auto"/>
              <w:right w:val="single" w:sz="4" w:space="0" w:color="auto"/>
            </w:tcBorders>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Crystal Reports</w:t>
            </w:r>
          </w:p>
        </w:tc>
        <w:tc>
          <w:tcPr>
            <w:tcW w:w="25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9741</w:t>
            </w:r>
          </w:p>
        </w:tc>
        <w:tc>
          <w:tcPr>
            <w:tcW w:w="1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4</w:t>
            </w:r>
          </w:p>
        </w:tc>
        <w:tc>
          <w:tcPr>
            <w:tcW w:w="158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3</w:t>
            </w:r>
          </w:p>
        </w:tc>
      </w:tr>
      <w:tr w:rsidR="00A17D28" w:rsidRPr="00EF45A1" w:rsidTr="00A17D28">
        <w:trPr>
          <w:trHeight w:val="288"/>
        </w:trPr>
        <w:tc>
          <w:tcPr>
            <w:tcW w:w="1691" w:type="dxa"/>
            <w:vMerge/>
            <w:tcBorders>
              <w:left w:val="single" w:sz="8" w:space="0" w:color="auto"/>
              <w:right w:val="single" w:sz="4" w:space="0" w:color="auto"/>
            </w:tcBorders>
            <w:shd w:val="clear" w:color="auto" w:fill="auto"/>
            <w:noWrap/>
            <w:vAlign w:val="bottom"/>
            <w:hideMark/>
          </w:tcPr>
          <w:p w:rsidR="00A17D28" w:rsidRPr="00EF45A1" w:rsidRDefault="00A17D28" w:rsidP="00EF45A1">
            <w:pPr>
              <w:spacing w:after="0" w:line="240" w:lineRule="auto"/>
              <w:rPr>
                <w:rFonts w:ascii="Calibri" w:eastAsia="Times New Roman" w:hAnsi="Calibri" w:cs="Times New Roman"/>
                <w:color w:val="000000"/>
              </w:rPr>
            </w:pPr>
          </w:p>
        </w:tc>
        <w:tc>
          <w:tcPr>
            <w:tcW w:w="1843" w:type="dxa"/>
            <w:tcBorders>
              <w:top w:val="single" w:sz="4" w:space="0" w:color="auto"/>
              <w:left w:val="single" w:sz="4" w:space="0" w:color="auto"/>
              <w:bottom w:val="single" w:sz="4" w:space="0" w:color="auto"/>
              <w:right w:val="single" w:sz="4" w:space="0" w:color="auto"/>
            </w:tcBorders>
          </w:tcPr>
          <w:p w:rsidR="00A17D28" w:rsidRPr="00EF45A1" w:rsidRDefault="00A17D28" w:rsidP="00EF45A1">
            <w:pPr>
              <w:spacing w:after="0" w:line="240" w:lineRule="auto"/>
              <w:rPr>
                <w:rFonts w:ascii="Calibri" w:eastAsia="Times New Roman" w:hAnsi="Calibri" w:cs="Times New Roman"/>
                <w:color w:val="000000"/>
              </w:rPr>
            </w:pPr>
            <w:r w:rsidRPr="00EF45A1">
              <w:rPr>
                <w:rFonts w:ascii="Calibri" w:eastAsia="Times New Roman" w:hAnsi="Calibri" w:cs="Times New Roman"/>
                <w:color w:val="000000"/>
              </w:rPr>
              <w:t>Dashboard Design</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rsidR="00A17D28" w:rsidRPr="00EF45A1" w:rsidRDefault="00A17D28" w:rsidP="00EF45A1">
            <w:pPr>
              <w:spacing w:after="0" w:line="240" w:lineRule="auto"/>
              <w:rPr>
                <w:rFonts w:ascii="Calibri" w:eastAsia="Times New Roman" w:hAnsi="Calibri" w:cs="Times New Roman"/>
                <w:color w:val="000000"/>
              </w:rPr>
            </w:pPr>
          </w:p>
        </w:tc>
        <w:tc>
          <w:tcPr>
            <w:tcW w:w="1709" w:type="dxa"/>
            <w:vMerge/>
            <w:tcBorders>
              <w:top w:val="single" w:sz="4" w:space="0" w:color="auto"/>
              <w:left w:val="single" w:sz="4" w:space="0" w:color="auto"/>
              <w:bottom w:val="single" w:sz="4" w:space="0" w:color="000000"/>
              <w:right w:val="single" w:sz="4" w:space="0" w:color="auto"/>
            </w:tcBorders>
            <w:vAlign w:val="center"/>
            <w:hideMark/>
          </w:tcPr>
          <w:p w:rsidR="00A17D28" w:rsidRPr="00EF45A1" w:rsidRDefault="00A17D28" w:rsidP="00EF45A1">
            <w:pPr>
              <w:spacing w:after="0" w:line="240" w:lineRule="auto"/>
              <w:rPr>
                <w:rFonts w:ascii="Calibri" w:eastAsia="Times New Roman" w:hAnsi="Calibri" w:cs="Times New Roman"/>
                <w:color w:val="000000"/>
              </w:rPr>
            </w:pPr>
          </w:p>
        </w:tc>
        <w:tc>
          <w:tcPr>
            <w:tcW w:w="1580" w:type="dxa"/>
            <w:vMerge/>
            <w:tcBorders>
              <w:top w:val="nil"/>
              <w:left w:val="single" w:sz="4" w:space="0" w:color="auto"/>
              <w:bottom w:val="single" w:sz="4" w:space="0" w:color="000000"/>
              <w:right w:val="single" w:sz="8" w:space="0" w:color="auto"/>
            </w:tcBorders>
            <w:vAlign w:val="center"/>
            <w:hideMark/>
          </w:tcPr>
          <w:p w:rsidR="00A17D28" w:rsidRPr="00EF45A1" w:rsidRDefault="00A17D28" w:rsidP="00EF45A1">
            <w:pPr>
              <w:spacing w:after="0" w:line="240" w:lineRule="auto"/>
              <w:rPr>
                <w:rFonts w:ascii="Calibri" w:eastAsia="Times New Roman" w:hAnsi="Calibri" w:cs="Times New Roman"/>
                <w:color w:val="000000"/>
              </w:rPr>
            </w:pPr>
          </w:p>
        </w:tc>
      </w:tr>
      <w:tr w:rsidR="00A17D28" w:rsidRPr="00EF45A1" w:rsidTr="00A17D28">
        <w:trPr>
          <w:trHeight w:val="288"/>
        </w:trPr>
        <w:tc>
          <w:tcPr>
            <w:tcW w:w="1691" w:type="dxa"/>
            <w:vMerge/>
            <w:tcBorders>
              <w:left w:val="single" w:sz="8" w:space="0" w:color="auto"/>
              <w:bottom w:val="single" w:sz="4" w:space="0" w:color="auto"/>
              <w:right w:val="single" w:sz="4" w:space="0" w:color="auto"/>
            </w:tcBorders>
            <w:shd w:val="clear" w:color="auto" w:fill="auto"/>
            <w:noWrap/>
            <w:vAlign w:val="bottom"/>
            <w:hideMark/>
          </w:tcPr>
          <w:p w:rsidR="00A17D28" w:rsidRPr="00EF45A1" w:rsidRDefault="00A17D28" w:rsidP="00EF45A1">
            <w:pPr>
              <w:spacing w:after="0" w:line="240" w:lineRule="auto"/>
              <w:rPr>
                <w:rFonts w:ascii="Calibri" w:eastAsia="Times New Roman" w:hAnsi="Calibri" w:cs="Times New Roman"/>
                <w:color w:val="000000"/>
              </w:rPr>
            </w:pPr>
          </w:p>
        </w:tc>
        <w:tc>
          <w:tcPr>
            <w:tcW w:w="1843" w:type="dxa"/>
            <w:tcBorders>
              <w:top w:val="single" w:sz="4" w:space="0" w:color="auto"/>
              <w:left w:val="single" w:sz="4" w:space="0" w:color="auto"/>
              <w:bottom w:val="single" w:sz="4" w:space="0" w:color="auto"/>
              <w:right w:val="single" w:sz="4" w:space="0" w:color="auto"/>
            </w:tcBorders>
          </w:tcPr>
          <w:p w:rsidR="00A17D28" w:rsidRPr="00EF45A1" w:rsidRDefault="00A17D28" w:rsidP="00EF45A1">
            <w:pPr>
              <w:spacing w:after="0" w:line="240" w:lineRule="auto"/>
              <w:rPr>
                <w:rFonts w:ascii="Calibri" w:eastAsia="Times New Roman" w:hAnsi="Calibri" w:cs="Times New Roman"/>
                <w:color w:val="000000"/>
              </w:rPr>
            </w:pPr>
            <w:r w:rsidRPr="00EF45A1">
              <w:rPr>
                <w:rFonts w:ascii="Calibri" w:eastAsia="Times New Roman" w:hAnsi="Calibri" w:cs="Times New Roman"/>
                <w:color w:val="000000"/>
              </w:rPr>
              <w:t>Web Intelligence</w:t>
            </w:r>
          </w:p>
        </w:tc>
        <w:tc>
          <w:tcPr>
            <w:tcW w:w="2517" w:type="dxa"/>
            <w:vMerge/>
            <w:tcBorders>
              <w:top w:val="single" w:sz="4" w:space="0" w:color="auto"/>
              <w:left w:val="single" w:sz="4" w:space="0" w:color="auto"/>
              <w:bottom w:val="single" w:sz="4" w:space="0" w:color="000000"/>
              <w:right w:val="single" w:sz="4" w:space="0" w:color="auto"/>
            </w:tcBorders>
            <w:vAlign w:val="center"/>
            <w:hideMark/>
          </w:tcPr>
          <w:p w:rsidR="00A17D28" w:rsidRPr="00EF45A1" w:rsidRDefault="00A17D28" w:rsidP="00EF45A1">
            <w:pPr>
              <w:spacing w:after="0" w:line="240" w:lineRule="auto"/>
              <w:rPr>
                <w:rFonts w:ascii="Calibri" w:eastAsia="Times New Roman" w:hAnsi="Calibri" w:cs="Times New Roman"/>
                <w:color w:val="000000"/>
              </w:rPr>
            </w:pPr>
          </w:p>
        </w:tc>
        <w:tc>
          <w:tcPr>
            <w:tcW w:w="1709" w:type="dxa"/>
            <w:vMerge/>
            <w:tcBorders>
              <w:top w:val="single" w:sz="4" w:space="0" w:color="auto"/>
              <w:left w:val="single" w:sz="4" w:space="0" w:color="auto"/>
              <w:bottom w:val="single" w:sz="4" w:space="0" w:color="000000"/>
              <w:right w:val="single" w:sz="4" w:space="0" w:color="auto"/>
            </w:tcBorders>
            <w:vAlign w:val="center"/>
            <w:hideMark/>
          </w:tcPr>
          <w:p w:rsidR="00A17D28" w:rsidRPr="00EF45A1" w:rsidRDefault="00A17D28" w:rsidP="00EF45A1">
            <w:pPr>
              <w:spacing w:after="0" w:line="240" w:lineRule="auto"/>
              <w:rPr>
                <w:rFonts w:ascii="Calibri" w:eastAsia="Times New Roman" w:hAnsi="Calibri" w:cs="Times New Roman"/>
                <w:color w:val="000000"/>
              </w:rPr>
            </w:pPr>
          </w:p>
        </w:tc>
        <w:tc>
          <w:tcPr>
            <w:tcW w:w="1580" w:type="dxa"/>
            <w:vMerge/>
            <w:tcBorders>
              <w:top w:val="nil"/>
              <w:left w:val="single" w:sz="4" w:space="0" w:color="auto"/>
              <w:bottom w:val="single" w:sz="4" w:space="0" w:color="000000"/>
              <w:right w:val="single" w:sz="8" w:space="0" w:color="auto"/>
            </w:tcBorders>
            <w:vAlign w:val="center"/>
            <w:hideMark/>
          </w:tcPr>
          <w:p w:rsidR="00A17D28" w:rsidRPr="00EF45A1" w:rsidRDefault="00A17D28" w:rsidP="00EF45A1">
            <w:pPr>
              <w:spacing w:after="0" w:line="240" w:lineRule="auto"/>
              <w:rPr>
                <w:rFonts w:ascii="Calibri" w:eastAsia="Times New Roman" w:hAnsi="Calibri" w:cs="Times New Roman"/>
                <w:color w:val="000000"/>
              </w:rPr>
            </w:pPr>
          </w:p>
        </w:tc>
      </w:tr>
      <w:tr w:rsidR="00A17D28" w:rsidRPr="00EF45A1" w:rsidTr="00A17D28">
        <w:trPr>
          <w:trHeight w:val="288"/>
        </w:trPr>
        <w:tc>
          <w:tcPr>
            <w:tcW w:w="3534" w:type="dxa"/>
            <w:gridSpan w:val="2"/>
            <w:tcBorders>
              <w:top w:val="nil"/>
              <w:left w:val="single" w:sz="8" w:space="0" w:color="auto"/>
              <w:bottom w:val="single" w:sz="4" w:space="0" w:color="auto"/>
              <w:right w:val="single" w:sz="4" w:space="0" w:color="auto"/>
            </w:tcBorders>
            <w:shd w:val="clear" w:color="auto" w:fill="auto"/>
            <w:noWrap/>
            <w:vAlign w:val="bottom"/>
            <w:hideMark/>
          </w:tcPr>
          <w:p w:rsidR="00A17D28" w:rsidRPr="00EF45A1" w:rsidRDefault="00A17D28" w:rsidP="00EF45A1">
            <w:pPr>
              <w:spacing w:after="0" w:line="240" w:lineRule="auto"/>
              <w:rPr>
                <w:rFonts w:ascii="Calibri" w:eastAsia="Times New Roman" w:hAnsi="Calibri" w:cs="Times New Roman"/>
                <w:color w:val="000000"/>
              </w:rPr>
            </w:pPr>
            <w:r w:rsidRPr="00EF45A1">
              <w:rPr>
                <w:rFonts w:ascii="Calibri" w:eastAsia="Times New Roman" w:hAnsi="Calibri" w:cs="Times New Roman"/>
                <w:color w:val="000000"/>
              </w:rPr>
              <w:t>DSL Bridge (.UNX)</w:t>
            </w:r>
          </w:p>
        </w:tc>
        <w:tc>
          <w:tcPr>
            <w:tcW w:w="2517" w:type="dxa"/>
            <w:tcBorders>
              <w:top w:val="nil"/>
              <w:left w:val="nil"/>
              <w:bottom w:val="single" w:sz="4" w:space="0" w:color="auto"/>
              <w:right w:val="single" w:sz="4" w:space="0" w:color="auto"/>
            </w:tcBorders>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 </w:t>
            </w:r>
          </w:p>
        </w:tc>
        <w:tc>
          <w:tcPr>
            <w:tcW w:w="1709" w:type="dxa"/>
            <w:tcBorders>
              <w:top w:val="nil"/>
              <w:left w:val="nil"/>
              <w:bottom w:val="single" w:sz="4" w:space="0" w:color="auto"/>
              <w:right w:val="single" w:sz="4"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8</w:t>
            </w:r>
          </w:p>
        </w:tc>
        <w:tc>
          <w:tcPr>
            <w:tcW w:w="1580" w:type="dxa"/>
            <w:tcBorders>
              <w:top w:val="nil"/>
              <w:left w:val="nil"/>
              <w:bottom w:val="single" w:sz="4" w:space="0" w:color="auto"/>
              <w:right w:val="single" w:sz="8"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1</w:t>
            </w:r>
          </w:p>
        </w:tc>
      </w:tr>
      <w:tr w:rsidR="00A17D28" w:rsidRPr="00EF45A1" w:rsidTr="00A17D28">
        <w:trPr>
          <w:trHeight w:val="288"/>
        </w:trPr>
        <w:tc>
          <w:tcPr>
            <w:tcW w:w="3534" w:type="dxa"/>
            <w:gridSpan w:val="2"/>
            <w:tcBorders>
              <w:top w:val="nil"/>
              <w:left w:val="single" w:sz="8" w:space="0" w:color="auto"/>
              <w:bottom w:val="single" w:sz="4" w:space="0" w:color="auto"/>
              <w:right w:val="single" w:sz="4" w:space="0" w:color="auto"/>
            </w:tcBorders>
            <w:shd w:val="clear" w:color="auto" w:fill="auto"/>
            <w:noWrap/>
            <w:vAlign w:val="bottom"/>
            <w:hideMark/>
          </w:tcPr>
          <w:p w:rsidR="00A17D28" w:rsidRPr="00EF45A1" w:rsidRDefault="00A17D28" w:rsidP="00EF45A1">
            <w:pPr>
              <w:spacing w:after="0" w:line="240" w:lineRule="auto"/>
              <w:rPr>
                <w:rFonts w:ascii="Calibri" w:eastAsia="Times New Roman" w:hAnsi="Calibri" w:cs="Times New Roman"/>
                <w:color w:val="000000"/>
              </w:rPr>
            </w:pPr>
            <w:r w:rsidRPr="00EF45A1">
              <w:rPr>
                <w:rFonts w:ascii="Calibri" w:eastAsia="Times New Roman" w:hAnsi="Calibri" w:cs="Times New Roman"/>
                <w:color w:val="000000"/>
              </w:rPr>
              <w:t>Visualisation Service</w:t>
            </w:r>
          </w:p>
        </w:tc>
        <w:tc>
          <w:tcPr>
            <w:tcW w:w="2517" w:type="dxa"/>
            <w:tcBorders>
              <w:top w:val="nil"/>
              <w:left w:val="nil"/>
              <w:bottom w:val="single" w:sz="4" w:space="0" w:color="auto"/>
              <w:right w:val="single" w:sz="4" w:space="0" w:color="auto"/>
            </w:tcBorders>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 </w:t>
            </w:r>
          </w:p>
        </w:tc>
        <w:tc>
          <w:tcPr>
            <w:tcW w:w="1709" w:type="dxa"/>
            <w:tcBorders>
              <w:top w:val="nil"/>
              <w:left w:val="nil"/>
              <w:bottom w:val="single" w:sz="4" w:space="0" w:color="auto"/>
              <w:right w:val="single" w:sz="4"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2</w:t>
            </w:r>
          </w:p>
        </w:tc>
        <w:tc>
          <w:tcPr>
            <w:tcW w:w="1580" w:type="dxa"/>
            <w:tcBorders>
              <w:top w:val="nil"/>
              <w:left w:val="nil"/>
              <w:bottom w:val="single" w:sz="4" w:space="0" w:color="auto"/>
              <w:right w:val="single" w:sz="8"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 </w:t>
            </w:r>
          </w:p>
        </w:tc>
      </w:tr>
      <w:tr w:rsidR="00A17D28" w:rsidRPr="00EF45A1" w:rsidTr="00A17D28">
        <w:trPr>
          <w:trHeight w:val="288"/>
        </w:trPr>
        <w:tc>
          <w:tcPr>
            <w:tcW w:w="3534" w:type="dxa"/>
            <w:gridSpan w:val="2"/>
            <w:tcBorders>
              <w:top w:val="nil"/>
              <w:left w:val="single" w:sz="8" w:space="0" w:color="auto"/>
              <w:bottom w:val="single" w:sz="4" w:space="0" w:color="auto"/>
              <w:right w:val="single" w:sz="4" w:space="0" w:color="auto"/>
            </w:tcBorders>
            <w:shd w:val="clear" w:color="auto" w:fill="auto"/>
            <w:noWrap/>
            <w:vAlign w:val="bottom"/>
            <w:hideMark/>
          </w:tcPr>
          <w:p w:rsidR="00A17D28" w:rsidRPr="00EF45A1" w:rsidRDefault="00A17D28" w:rsidP="00EF45A1">
            <w:pPr>
              <w:spacing w:after="0" w:line="240" w:lineRule="auto"/>
              <w:rPr>
                <w:rFonts w:ascii="Calibri" w:eastAsia="Times New Roman" w:hAnsi="Calibri" w:cs="Times New Roman"/>
                <w:color w:val="000000"/>
              </w:rPr>
            </w:pPr>
            <w:r w:rsidRPr="00EF45A1">
              <w:rPr>
                <w:rFonts w:ascii="Calibri" w:eastAsia="Times New Roman" w:hAnsi="Calibri" w:cs="Times New Roman"/>
                <w:color w:val="000000"/>
              </w:rPr>
              <w:t>Platform Search</w:t>
            </w:r>
          </w:p>
        </w:tc>
        <w:tc>
          <w:tcPr>
            <w:tcW w:w="2517" w:type="dxa"/>
            <w:tcBorders>
              <w:top w:val="nil"/>
              <w:left w:val="nil"/>
              <w:bottom w:val="single" w:sz="4" w:space="0" w:color="auto"/>
              <w:right w:val="single" w:sz="4" w:space="0" w:color="auto"/>
            </w:tcBorders>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1000</w:t>
            </w:r>
          </w:p>
        </w:tc>
        <w:tc>
          <w:tcPr>
            <w:tcW w:w="1709" w:type="dxa"/>
            <w:tcBorders>
              <w:top w:val="nil"/>
              <w:left w:val="nil"/>
              <w:bottom w:val="single" w:sz="4" w:space="0" w:color="auto"/>
              <w:right w:val="single" w:sz="4"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2</w:t>
            </w:r>
          </w:p>
        </w:tc>
        <w:tc>
          <w:tcPr>
            <w:tcW w:w="1580" w:type="dxa"/>
            <w:tcBorders>
              <w:top w:val="nil"/>
              <w:left w:val="nil"/>
              <w:bottom w:val="single" w:sz="4" w:space="0" w:color="auto"/>
              <w:right w:val="single" w:sz="8" w:space="0" w:color="auto"/>
            </w:tcBorders>
            <w:shd w:val="clear" w:color="auto" w:fill="auto"/>
            <w:noWrap/>
            <w:vAlign w:val="center"/>
            <w:hideMark/>
          </w:tcPr>
          <w:p w:rsidR="00A17D28" w:rsidRPr="00EF45A1" w:rsidRDefault="00A17D28" w:rsidP="00EF45A1">
            <w:pPr>
              <w:spacing w:after="0" w:line="240" w:lineRule="auto"/>
              <w:jc w:val="center"/>
              <w:rPr>
                <w:rFonts w:ascii="Calibri" w:eastAsia="Times New Roman" w:hAnsi="Calibri" w:cs="Times New Roman"/>
                <w:color w:val="000000"/>
              </w:rPr>
            </w:pPr>
            <w:r w:rsidRPr="00EF45A1">
              <w:rPr>
                <w:rFonts w:ascii="Calibri" w:eastAsia="Times New Roman" w:hAnsi="Calibri" w:cs="Times New Roman"/>
                <w:color w:val="000000"/>
              </w:rPr>
              <w:t>0.5</w:t>
            </w:r>
          </w:p>
        </w:tc>
      </w:tr>
      <w:tr w:rsidR="00A17D28" w:rsidRPr="00EF45A1" w:rsidTr="00A17D28">
        <w:trPr>
          <w:trHeight w:val="300"/>
        </w:trPr>
        <w:tc>
          <w:tcPr>
            <w:tcW w:w="3534"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17D28" w:rsidRPr="00BD0380" w:rsidRDefault="00A17D28" w:rsidP="00EF45A1">
            <w:pPr>
              <w:spacing w:after="0" w:line="240" w:lineRule="auto"/>
              <w:rPr>
                <w:rFonts w:ascii="Calibri" w:eastAsia="Times New Roman" w:hAnsi="Calibri" w:cs="Times New Roman"/>
                <w:b/>
                <w:color w:val="000000"/>
              </w:rPr>
            </w:pPr>
            <w:r w:rsidRPr="00BD0380">
              <w:rPr>
                <w:rFonts w:ascii="Calibri" w:eastAsia="Times New Roman" w:hAnsi="Calibri" w:cs="Times New Roman"/>
                <w:b/>
                <w:color w:val="000000"/>
              </w:rPr>
              <w:t>Totals</w:t>
            </w:r>
          </w:p>
        </w:tc>
        <w:tc>
          <w:tcPr>
            <w:tcW w:w="2517" w:type="dxa"/>
            <w:tcBorders>
              <w:top w:val="single" w:sz="8" w:space="0" w:color="auto"/>
              <w:left w:val="nil"/>
              <w:bottom w:val="single" w:sz="8" w:space="0" w:color="auto"/>
              <w:right w:val="single" w:sz="4" w:space="0" w:color="auto"/>
            </w:tcBorders>
          </w:tcPr>
          <w:p w:rsidR="00A17D28" w:rsidRPr="00BD0380" w:rsidRDefault="00A17D28" w:rsidP="00EF45A1">
            <w:pPr>
              <w:spacing w:after="0" w:line="240" w:lineRule="auto"/>
              <w:jc w:val="center"/>
              <w:rPr>
                <w:rFonts w:ascii="Calibri" w:eastAsia="Times New Roman" w:hAnsi="Calibri" w:cs="Times New Roman"/>
                <w:b/>
                <w:color w:val="000000"/>
              </w:rPr>
            </w:pPr>
            <w:r w:rsidRPr="00BD0380">
              <w:rPr>
                <w:rFonts w:ascii="Calibri" w:eastAsia="Times New Roman" w:hAnsi="Calibri" w:cs="Times New Roman"/>
                <w:b/>
                <w:color w:val="000000"/>
              </w:rPr>
              <w:t>20957</w:t>
            </w:r>
          </w:p>
        </w:tc>
        <w:tc>
          <w:tcPr>
            <w:tcW w:w="1709" w:type="dxa"/>
            <w:tcBorders>
              <w:top w:val="single" w:sz="8" w:space="0" w:color="auto"/>
              <w:left w:val="nil"/>
              <w:bottom w:val="single" w:sz="8" w:space="0" w:color="auto"/>
              <w:right w:val="single" w:sz="4" w:space="0" w:color="auto"/>
            </w:tcBorders>
            <w:shd w:val="clear" w:color="auto" w:fill="auto"/>
            <w:noWrap/>
            <w:vAlign w:val="center"/>
            <w:hideMark/>
          </w:tcPr>
          <w:p w:rsidR="00A17D28" w:rsidRPr="00BD0380" w:rsidRDefault="00A17D28" w:rsidP="00EF45A1">
            <w:pPr>
              <w:spacing w:after="0" w:line="240" w:lineRule="auto"/>
              <w:jc w:val="center"/>
              <w:rPr>
                <w:rFonts w:ascii="Calibri" w:eastAsia="Times New Roman" w:hAnsi="Calibri" w:cs="Times New Roman"/>
                <w:b/>
                <w:color w:val="000000"/>
              </w:rPr>
            </w:pPr>
            <w:r w:rsidRPr="00BD0380">
              <w:rPr>
                <w:rFonts w:ascii="Calibri" w:eastAsia="Times New Roman" w:hAnsi="Calibri" w:cs="Times New Roman"/>
                <w:b/>
                <w:color w:val="000000"/>
              </w:rPr>
              <w:t>25</w:t>
            </w:r>
          </w:p>
        </w:tc>
        <w:tc>
          <w:tcPr>
            <w:tcW w:w="1580" w:type="dxa"/>
            <w:tcBorders>
              <w:top w:val="single" w:sz="8" w:space="0" w:color="auto"/>
              <w:left w:val="nil"/>
              <w:bottom w:val="single" w:sz="8" w:space="0" w:color="auto"/>
              <w:right w:val="single" w:sz="8" w:space="0" w:color="auto"/>
            </w:tcBorders>
            <w:shd w:val="clear" w:color="auto" w:fill="auto"/>
            <w:noWrap/>
            <w:vAlign w:val="center"/>
            <w:hideMark/>
          </w:tcPr>
          <w:p w:rsidR="00A17D28" w:rsidRPr="00BD0380" w:rsidRDefault="00A17D28" w:rsidP="00EF45A1">
            <w:pPr>
              <w:spacing w:after="0" w:line="240" w:lineRule="auto"/>
              <w:jc w:val="center"/>
              <w:rPr>
                <w:rFonts w:ascii="Calibri" w:eastAsia="Times New Roman" w:hAnsi="Calibri" w:cs="Times New Roman"/>
                <w:b/>
                <w:color w:val="000000"/>
              </w:rPr>
            </w:pPr>
            <w:r w:rsidRPr="00BD0380">
              <w:rPr>
                <w:rFonts w:ascii="Calibri" w:eastAsia="Times New Roman" w:hAnsi="Calibri" w:cs="Times New Roman"/>
                <w:b/>
                <w:color w:val="000000"/>
              </w:rPr>
              <w:t>10.5</w:t>
            </w:r>
          </w:p>
        </w:tc>
      </w:tr>
    </w:tbl>
    <w:p w:rsidR="00EF45A1" w:rsidRDefault="00EF45A1" w:rsidP="00217F40">
      <w:pPr>
        <w:autoSpaceDE w:val="0"/>
        <w:autoSpaceDN w:val="0"/>
        <w:adjustRightInd w:val="0"/>
        <w:spacing w:after="0" w:line="240" w:lineRule="auto"/>
        <w:rPr>
          <w:rFonts w:ascii="Calibri" w:hAnsi="Calibri" w:cs="Calibri"/>
          <w:color w:val="000000"/>
        </w:rPr>
      </w:pPr>
    </w:p>
    <w:p w:rsidR="00EF45A1" w:rsidRDefault="00EF45A1" w:rsidP="00EF45A1">
      <w:pPr>
        <w:spacing w:after="0" w:line="240" w:lineRule="auto"/>
        <w:rPr>
          <w:lang w:val="en-GB"/>
        </w:rPr>
      </w:pPr>
      <w:r w:rsidRPr="00EF45A1">
        <w:rPr>
          <w:lang w:val="en-GB"/>
        </w:rPr>
        <w:t xml:space="preserve">The processing power is calculated and specified in a </w:t>
      </w:r>
      <w:r>
        <w:rPr>
          <w:lang w:val="en-GB"/>
        </w:rPr>
        <w:t xml:space="preserve">SAP </w:t>
      </w:r>
      <w:r w:rsidRPr="00EF45A1">
        <w:rPr>
          <w:lang w:val="en-GB"/>
        </w:rPr>
        <w:t>processing unit called SAPS.</w:t>
      </w:r>
    </w:p>
    <w:p w:rsidR="00EF45A1" w:rsidRDefault="00EF45A1" w:rsidP="00EF45A1">
      <w:pPr>
        <w:spacing w:after="0" w:line="240" w:lineRule="auto"/>
        <w:rPr>
          <w:lang w:val="en-GB"/>
        </w:rPr>
      </w:pPr>
    </w:p>
    <w:p w:rsidR="00EF45A1" w:rsidRDefault="00EF45A1" w:rsidP="00EF45A1">
      <w:pPr>
        <w:spacing w:after="0" w:line="240" w:lineRule="auto"/>
        <w:rPr>
          <w:b/>
          <w:lang w:val="en-GB"/>
        </w:rPr>
      </w:pPr>
      <w:r w:rsidRPr="00EF45A1">
        <w:rPr>
          <w:b/>
          <w:lang w:val="en-GB"/>
        </w:rPr>
        <w:t>Sizing recommendation V’s Current specification</w:t>
      </w:r>
    </w:p>
    <w:p w:rsidR="00355B61" w:rsidRDefault="00355B61" w:rsidP="00EF45A1">
      <w:pPr>
        <w:spacing w:after="0" w:line="240" w:lineRule="auto"/>
        <w:rPr>
          <w:rFonts w:ascii="Calibri" w:hAnsi="Calibri"/>
          <w:color w:val="000000"/>
          <w:lang w:val="en-GB"/>
        </w:rPr>
      </w:pPr>
      <w:r w:rsidRPr="00355B61">
        <w:rPr>
          <w:rFonts w:ascii="Calibri" w:hAnsi="Calibri"/>
          <w:color w:val="000000"/>
          <w:lang w:val="en-GB"/>
        </w:rPr>
        <w:t xml:space="preserve">As the SAP best practice recommendation </w:t>
      </w:r>
      <w:r>
        <w:rPr>
          <w:rFonts w:ascii="Calibri" w:hAnsi="Calibri"/>
          <w:color w:val="000000"/>
          <w:lang w:val="en-GB"/>
        </w:rPr>
        <w:t>on sizing is based on the projected usage patterns it is advisable that the current Production environment is increased, to ensure optimum performance and adhere with Best practice guidelines, with relation to the following.</w:t>
      </w:r>
    </w:p>
    <w:p w:rsidR="00355B61" w:rsidRPr="00355B61" w:rsidRDefault="00355B61" w:rsidP="00EF45A1">
      <w:pPr>
        <w:spacing w:after="0" w:line="240" w:lineRule="auto"/>
        <w:rPr>
          <w:rFonts w:ascii="Calibri" w:hAnsi="Calibri"/>
          <w:color w:val="000000"/>
          <w:lang w:val="en-GB"/>
        </w:rPr>
      </w:pPr>
    </w:p>
    <w:p w:rsidR="00EF45A1" w:rsidRDefault="00EF45A1" w:rsidP="00217F40">
      <w:pPr>
        <w:rPr>
          <w:rFonts w:ascii="Calibri" w:hAnsi="Calibri"/>
          <w:color w:val="000000"/>
          <w:u w:val="single"/>
          <w:lang w:val="en-GB"/>
        </w:rPr>
      </w:pPr>
      <w:r w:rsidRPr="00EF45A1">
        <w:rPr>
          <w:rFonts w:ascii="Calibri" w:hAnsi="Calibri"/>
          <w:color w:val="000000"/>
          <w:u w:val="single"/>
          <w:lang w:val="en-GB"/>
        </w:rPr>
        <w:t>Memory</w:t>
      </w:r>
    </w:p>
    <w:p w:rsidR="00EF45A1" w:rsidRDefault="00EF45A1" w:rsidP="00217F40">
      <w:pPr>
        <w:rPr>
          <w:rFonts w:ascii="Calibri" w:hAnsi="Calibri"/>
          <w:color w:val="000000"/>
          <w:lang w:val="en-GB"/>
        </w:rPr>
      </w:pPr>
      <w:r w:rsidRPr="000B4FAD">
        <w:rPr>
          <w:rFonts w:ascii="Calibri" w:hAnsi="Calibri"/>
          <w:color w:val="000000"/>
          <w:lang w:val="en-GB"/>
        </w:rPr>
        <w:t xml:space="preserve">The recommendation is 25GB </w:t>
      </w:r>
      <w:r w:rsidR="000B4FAD" w:rsidRPr="000B4FAD">
        <w:rPr>
          <w:rFonts w:ascii="Calibri" w:hAnsi="Calibri"/>
          <w:color w:val="000000"/>
          <w:lang w:val="en-GB"/>
        </w:rPr>
        <w:t>which is not very different from the current 24GB. 1GB</w:t>
      </w:r>
      <w:r w:rsidR="000B4FAD">
        <w:rPr>
          <w:rFonts w:ascii="Calibri" w:hAnsi="Calibri"/>
          <w:color w:val="000000"/>
          <w:lang w:val="en-GB"/>
        </w:rPr>
        <w:t xml:space="preserve"> less</w:t>
      </w:r>
      <w:r w:rsidR="000B4FAD" w:rsidRPr="000B4FAD">
        <w:rPr>
          <w:rFonts w:ascii="Calibri" w:hAnsi="Calibri"/>
          <w:color w:val="000000"/>
          <w:lang w:val="en-GB"/>
        </w:rPr>
        <w:t xml:space="preserve"> should not </w:t>
      </w:r>
      <w:r w:rsidR="000B4FAD">
        <w:rPr>
          <w:rFonts w:ascii="Calibri" w:hAnsi="Calibri"/>
          <w:color w:val="000000"/>
          <w:lang w:val="en-GB"/>
        </w:rPr>
        <w:t>result in</w:t>
      </w:r>
      <w:r w:rsidR="000B4FAD" w:rsidRPr="000B4FAD">
        <w:rPr>
          <w:rFonts w:ascii="Calibri" w:hAnsi="Calibri"/>
          <w:color w:val="000000"/>
          <w:lang w:val="en-GB"/>
        </w:rPr>
        <w:t xml:space="preserve"> a</w:t>
      </w:r>
      <w:r w:rsidR="000B4FAD">
        <w:rPr>
          <w:rFonts w:ascii="Calibri" w:hAnsi="Calibri"/>
          <w:color w:val="000000"/>
          <w:lang w:val="en-GB"/>
        </w:rPr>
        <w:t xml:space="preserve"> signif</w:t>
      </w:r>
      <w:r w:rsidR="000B4FAD" w:rsidRPr="000B4FAD">
        <w:rPr>
          <w:rFonts w:ascii="Calibri" w:hAnsi="Calibri"/>
          <w:color w:val="000000"/>
          <w:lang w:val="en-GB"/>
        </w:rPr>
        <w:t>icant loss in performance however it is recommended to raise the RAM to 25GB.</w:t>
      </w:r>
    </w:p>
    <w:p w:rsidR="000B4FAD" w:rsidRPr="000B4FAD" w:rsidRDefault="000B4FAD" w:rsidP="00217F40">
      <w:pPr>
        <w:rPr>
          <w:rFonts w:ascii="Calibri" w:hAnsi="Calibri"/>
          <w:color w:val="000000"/>
          <w:u w:val="single"/>
          <w:lang w:val="en-GB"/>
        </w:rPr>
      </w:pPr>
      <w:r w:rsidRPr="000B4FAD">
        <w:rPr>
          <w:rFonts w:ascii="Calibri" w:hAnsi="Calibri"/>
          <w:color w:val="000000"/>
          <w:u w:val="single"/>
          <w:lang w:val="en-GB"/>
        </w:rPr>
        <w:t>Cores</w:t>
      </w:r>
    </w:p>
    <w:p w:rsidR="000B4FAD" w:rsidRDefault="000B4FAD" w:rsidP="000B4FAD">
      <w:pPr>
        <w:rPr>
          <w:rFonts w:ascii="Calibri" w:hAnsi="Calibri"/>
          <w:color w:val="000000"/>
          <w:lang w:val="en-GB"/>
        </w:rPr>
      </w:pPr>
      <w:r w:rsidRPr="000B4FAD">
        <w:rPr>
          <w:rFonts w:ascii="Calibri" w:hAnsi="Calibri"/>
          <w:color w:val="000000"/>
          <w:lang w:val="en-GB"/>
        </w:rPr>
        <w:t xml:space="preserve">The recommendation is </w:t>
      </w:r>
      <w:r>
        <w:rPr>
          <w:rFonts w:ascii="Calibri" w:hAnsi="Calibri"/>
          <w:color w:val="000000"/>
          <w:lang w:val="en-GB"/>
        </w:rPr>
        <w:t>10-13 Cores</w:t>
      </w:r>
      <w:r w:rsidRPr="000B4FAD">
        <w:rPr>
          <w:rFonts w:ascii="Calibri" w:hAnsi="Calibri"/>
          <w:color w:val="000000"/>
          <w:lang w:val="en-GB"/>
        </w:rPr>
        <w:t xml:space="preserve"> which is very different from the current </w:t>
      </w:r>
      <w:r>
        <w:rPr>
          <w:rFonts w:ascii="Calibri" w:hAnsi="Calibri"/>
          <w:color w:val="000000"/>
          <w:lang w:val="en-GB"/>
        </w:rPr>
        <w:t xml:space="preserve">4 x Cores. </w:t>
      </w:r>
    </w:p>
    <w:p w:rsidR="000B4FAD" w:rsidRDefault="000B4FAD" w:rsidP="000B4FAD">
      <w:pPr>
        <w:rPr>
          <w:rFonts w:ascii="Calibri" w:hAnsi="Calibri"/>
          <w:color w:val="000000"/>
          <w:lang w:val="en-GB"/>
        </w:rPr>
      </w:pPr>
      <w:r>
        <w:rPr>
          <w:rFonts w:ascii="Calibri" w:hAnsi="Calibri"/>
          <w:color w:val="000000"/>
          <w:lang w:val="en-GB"/>
        </w:rPr>
        <w:t>It</w:t>
      </w:r>
      <w:r w:rsidRPr="000B4FAD">
        <w:rPr>
          <w:rFonts w:ascii="Calibri" w:hAnsi="Calibri"/>
          <w:color w:val="000000"/>
          <w:lang w:val="en-GB"/>
        </w:rPr>
        <w:t xml:space="preserve"> is recommended </w:t>
      </w:r>
      <w:r>
        <w:rPr>
          <w:rFonts w:ascii="Calibri" w:hAnsi="Calibri"/>
          <w:color w:val="000000"/>
          <w:lang w:val="en-GB"/>
        </w:rPr>
        <w:t>that the dedicated cores are increased from the current 4 to 10-13 (12) cores and that these cores are ring</w:t>
      </w:r>
      <w:r w:rsidR="00B836B8">
        <w:rPr>
          <w:rFonts w:ascii="Calibri" w:hAnsi="Calibri"/>
          <w:color w:val="000000"/>
          <w:lang w:val="en-GB"/>
        </w:rPr>
        <w:t>-</w:t>
      </w:r>
      <w:r>
        <w:rPr>
          <w:rFonts w:ascii="Calibri" w:hAnsi="Calibri"/>
          <w:color w:val="000000"/>
          <w:lang w:val="en-GB"/>
        </w:rPr>
        <w:t>fenced on the virtual environment.</w:t>
      </w:r>
    </w:p>
    <w:p w:rsidR="00FC30FF" w:rsidRDefault="00FC30FF">
      <w:pPr>
        <w:rPr>
          <w:rFonts w:asciiTheme="majorHAnsi" w:eastAsiaTheme="majorEastAsia" w:hAnsiTheme="majorHAnsi" w:cstheme="majorBidi"/>
          <w:color w:val="2E74B5" w:themeColor="accent1" w:themeShade="BF"/>
          <w:sz w:val="26"/>
          <w:szCs w:val="26"/>
          <w:lang w:val="en-GB"/>
        </w:rPr>
      </w:pPr>
      <w:r>
        <w:rPr>
          <w:lang w:val="en-GB"/>
        </w:rPr>
        <w:br w:type="page"/>
      </w:r>
    </w:p>
    <w:p w:rsidR="00355B61" w:rsidRDefault="0024596A" w:rsidP="00355B61">
      <w:pPr>
        <w:pStyle w:val="Heading2"/>
        <w:rPr>
          <w:lang w:val="en-GB"/>
        </w:rPr>
      </w:pPr>
      <w:bookmarkStart w:id="17" w:name="_Toc403480088"/>
      <w:r>
        <w:rPr>
          <w:lang w:val="en-GB"/>
        </w:rPr>
        <w:lastRenderedPageBreak/>
        <w:t xml:space="preserve">BOREP </w:t>
      </w:r>
      <w:r w:rsidR="00355B61">
        <w:rPr>
          <w:lang w:val="en-GB"/>
        </w:rPr>
        <w:t>Upscaling Solution</w:t>
      </w:r>
      <w:bookmarkEnd w:id="17"/>
    </w:p>
    <w:p w:rsidR="00FC30FF" w:rsidRDefault="00603031" w:rsidP="000B4FAD">
      <w:pPr>
        <w:rPr>
          <w:rFonts w:ascii="Calibri" w:hAnsi="Calibri"/>
          <w:color w:val="000000"/>
          <w:lang w:val="en-GB"/>
        </w:rPr>
      </w:pPr>
      <w:r>
        <w:rPr>
          <w:rFonts w:ascii="Calibri" w:hAnsi="Calibri"/>
          <w:color w:val="000000"/>
          <w:lang w:val="en-GB"/>
        </w:rPr>
        <w:t xml:space="preserve">BI 4.1 can be </w:t>
      </w:r>
      <w:r w:rsidR="00FC30FF">
        <w:rPr>
          <w:rFonts w:ascii="Calibri" w:hAnsi="Calibri"/>
          <w:color w:val="000000"/>
          <w:lang w:val="en-GB"/>
        </w:rPr>
        <w:t>scaled either;</w:t>
      </w:r>
    </w:p>
    <w:p w:rsidR="00FC30FF" w:rsidRPr="00FC30FF" w:rsidRDefault="00FC30FF" w:rsidP="00FC30FF">
      <w:pPr>
        <w:pStyle w:val="ListParagraph"/>
        <w:numPr>
          <w:ilvl w:val="0"/>
          <w:numId w:val="8"/>
        </w:numPr>
        <w:rPr>
          <w:rFonts w:ascii="Calibri" w:hAnsi="Calibri"/>
          <w:color w:val="000000"/>
          <w:lang w:val="en-GB"/>
        </w:rPr>
      </w:pPr>
      <w:r w:rsidRPr="00FC30FF">
        <w:rPr>
          <w:rFonts w:ascii="Calibri" w:hAnsi="Calibri"/>
          <w:b/>
          <w:color w:val="000000"/>
          <w:lang w:val="en-GB"/>
        </w:rPr>
        <w:t>Vertically</w:t>
      </w:r>
      <w:r w:rsidRPr="00FC30FF">
        <w:rPr>
          <w:rFonts w:ascii="Calibri" w:hAnsi="Calibri"/>
          <w:color w:val="000000"/>
          <w:lang w:val="en-GB"/>
        </w:rPr>
        <w:t xml:space="preserve"> (to increase the specification of the current environment)</w:t>
      </w:r>
      <w:r>
        <w:rPr>
          <w:rFonts w:ascii="Calibri" w:hAnsi="Calibri"/>
          <w:color w:val="000000"/>
          <w:lang w:val="en-GB"/>
        </w:rPr>
        <w:t xml:space="preserve"> or</w:t>
      </w:r>
    </w:p>
    <w:p w:rsidR="00FC30FF" w:rsidRPr="00FC30FF" w:rsidRDefault="00FC30FF" w:rsidP="00FC30FF">
      <w:pPr>
        <w:pStyle w:val="ListParagraph"/>
        <w:numPr>
          <w:ilvl w:val="0"/>
          <w:numId w:val="8"/>
        </w:numPr>
        <w:rPr>
          <w:rFonts w:ascii="Calibri" w:hAnsi="Calibri"/>
          <w:color w:val="000000"/>
          <w:lang w:val="en-GB"/>
        </w:rPr>
      </w:pPr>
      <w:r w:rsidRPr="00FC30FF">
        <w:rPr>
          <w:rFonts w:ascii="Calibri" w:hAnsi="Calibri"/>
          <w:b/>
          <w:color w:val="000000"/>
          <w:lang w:val="en-GB"/>
        </w:rPr>
        <w:t>Horizontally</w:t>
      </w:r>
      <w:r w:rsidRPr="00FC30FF">
        <w:rPr>
          <w:rFonts w:ascii="Calibri" w:hAnsi="Calibri"/>
          <w:color w:val="000000"/>
          <w:lang w:val="en-GB"/>
        </w:rPr>
        <w:t xml:space="preserve"> ( By adding more Nodes / Machines to a cl</w:t>
      </w:r>
      <w:r>
        <w:rPr>
          <w:rFonts w:ascii="Calibri" w:hAnsi="Calibri"/>
          <w:color w:val="000000"/>
          <w:lang w:val="en-GB"/>
        </w:rPr>
        <w:t>uster)</w:t>
      </w:r>
    </w:p>
    <w:p w:rsidR="00355B61" w:rsidRDefault="00355B61" w:rsidP="000B4FAD">
      <w:pPr>
        <w:rPr>
          <w:rFonts w:ascii="Calibri" w:hAnsi="Calibri"/>
          <w:color w:val="000000"/>
          <w:lang w:val="en-GB"/>
        </w:rPr>
      </w:pPr>
      <w:r>
        <w:rPr>
          <w:rFonts w:ascii="Calibri" w:hAnsi="Calibri"/>
          <w:color w:val="000000"/>
          <w:lang w:val="en-GB"/>
        </w:rPr>
        <w:t xml:space="preserve">As the recommendations involve upscaling the </w:t>
      </w:r>
      <w:r w:rsidR="00FC30FF">
        <w:rPr>
          <w:rFonts w:ascii="Calibri" w:hAnsi="Calibri"/>
          <w:color w:val="000000"/>
          <w:lang w:val="en-GB"/>
        </w:rPr>
        <w:t xml:space="preserve">current specification this gives us 2 options for scaling. </w:t>
      </w:r>
    </w:p>
    <w:p w:rsidR="00FC30FF" w:rsidRDefault="00FC30FF" w:rsidP="00FC30FF">
      <w:pPr>
        <w:pStyle w:val="Heading3"/>
        <w:rPr>
          <w:lang w:val="en-GB"/>
        </w:rPr>
      </w:pPr>
      <w:bookmarkStart w:id="18" w:name="_Toc403480089"/>
      <w:r>
        <w:rPr>
          <w:lang w:val="en-GB"/>
        </w:rPr>
        <w:t>Vertical Solution</w:t>
      </w:r>
      <w:bookmarkEnd w:id="18"/>
    </w:p>
    <w:p w:rsidR="00FC30FF" w:rsidRDefault="00FC30FF" w:rsidP="00FC30FF">
      <w:pPr>
        <w:rPr>
          <w:lang w:val="en-GB"/>
        </w:rPr>
      </w:pPr>
      <w:r>
        <w:rPr>
          <w:lang w:val="en-GB"/>
        </w:rPr>
        <w:t>The following solution is based on increasing the memory, cores and configuration on the current BOREP machine. This solution is limited as the core allocation and memory can only be raised to a maximum limit. This is restrictive for any future scaling in the same manner.</w:t>
      </w:r>
    </w:p>
    <w:p w:rsidR="00FC30FF" w:rsidRDefault="00FC30FF" w:rsidP="00FC30FF">
      <w:pPr>
        <w:rPr>
          <w:lang w:val="en-GB"/>
        </w:rPr>
      </w:pPr>
      <w:r>
        <w:rPr>
          <w:lang w:val="en-GB"/>
        </w:rPr>
        <w:t>The upscale solution is as follows;</w:t>
      </w:r>
    </w:p>
    <w:p w:rsidR="00FC30FF" w:rsidRDefault="00FC30FF" w:rsidP="00FC30FF">
      <w:pPr>
        <w:pStyle w:val="ListParagraph"/>
        <w:numPr>
          <w:ilvl w:val="0"/>
          <w:numId w:val="9"/>
        </w:numPr>
        <w:rPr>
          <w:lang w:val="en-GB"/>
        </w:rPr>
      </w:pPr>
      <w:r>
        <w:rPr>
          <w:lang w:val="en-GB"/>
        </w:rPr>
        <w:t>Increase the current memory of the BOREP environment to 25GB</w:t>
      </w:r>
    </w:p>
    <w:p w:rsidR="00FC30FF" w:rsidRDefault="00FC30FF" w:rsidP="00FC30FF">
      <w:pPr>
        <w:pStyle w:val="ListParagraph"/>
        <w:numPr>
          <w:ilvl w:val="0"/>
          <w:numId w:val="9"/>
        </w:numPr>
        <w:rPr>
          <w:lang w:val="en-GB"/>
        </w:rPr>
      </w:pPr>
      <w:r>
        <w:rPr>
          <w:lang w:val="en-GB"/>
        </w:rPr>
        <w:t>Increase the current number of cores on the BOREP environment to 12 cores</w:t>
      </w:r>
    </w:p>
    <w:p w:rsidR="00FC30FF" w:rsidRDefault="00FC30FF" w:rsidP="00FC30FF">
      <w:pPr>
        <w:pStyle w:val="ListParagraph"/>
        <w:numPr>
          <w:ilvl w:val="0"/>
          <w:numId w:val="9"/>
        </w:numPr>
        <w:rPr>
          <w:lang w:val="en-GB"/>
        </w:rPr>
      </w:pPr>
      <w:r>
        <w:rPr>
          <w:lang w:val="en-GB"/>
        </w:rPr>
        <w:t xml:space="preserve">Create a total of </w:t>
      </w:r>
      <w:r w:rsidR="00FE7EBA">
        <w:rPr>
          <w:lang w:val="en-GB"/>
        </w:rPr>
        <w:t>4</w:t>
      </w:r>
      <w:r>
        <w:rPr>
          <w:lang w:val="en-GB"/>
        </w:rPr>
        <w:t xml:space="preserve"> x Web Intelligence processing servers (these are recommended to be limited to 1 per core however 12 will be to many for the current usage</w:t>
      </w:r>
      <w:r w:rsidR="00822BE5">
        <w:rPr>
          <w:lang w:val="en-GB"/>
        </w:rPr>
        <w:t xml:space="preserve"> and will introduce latency load balancing</w:t>
      </w:r>
      <w:r>
        <w:rPr>
          <w:lang w:val="en-GB"/>
        </w:rPr>
        <w:t>)</w:t>
      </w:r>
    </w:p>
    <w:p w:rsidR="00FC30FF" w:rsidRDefault="00FC30FF" w:rsidP="00FC30FF">
      <w:pPr>
        <w:pStyle w:val="ListParagraph"/>
        <w:numPr>
          <w:ilvl w:val="0"/>
          <w:numId w:val="9"/>
        </w:numPr>
        <w:rPr>
          <w:lang w:val="en-GB"/>
        </w:rPr>
      </w:pPr>
      <w:r>
        <w:rPr>
          <w:lang w:val="en-GB"/>
        </w:rPr>
        <w:t>Create server groups for batch schedule processing of reports.</w:t>
      </w:r>
    </w:p>
    <w:p w:rsidR="00FC30FF" w:rsidRPr="00561353" w:rsidRDefault="002C5BBA" w:rsidP="007553A6">
      <w:pPr>
        <w:pStyle w:val="ListParagraph"/>
        <w:numPr>
          <w:ilvl w:val="0"/>
          <w:numId w:val="9"/>
        </w:numPr>
        <w:rPr>
          <w:rFonts w:ascii="Calibri" w:hAnsi="Calibri"/>
          <w:color w:val="000000"/>
          <w:lang w:val="en-GB"/>
        </w:rPr>
      </w:pPr>
      <w:r w:rsidRPr="00561353">
        <w:rPr>
          <w:lang w:val="en-GB"/>
        </w:rPr>
        <w:t>Clone the current Dashboard server services and add to server groups to ensure increased availability for Dashboard solution.</w:t>
      </w:r>
    </w:p>
    <w:p w:rsidR="00E6344E" w:rsidRDefault="00E6344E">
      <w:pPr>
        <w:rPr>
          <w:rFonts w:asciiTheme="majorHAnsi" w:eastAsiaTheme="majorEastAsia" w:hAnsiTheme="majorHAnsi" w:cstheme="majorBidi"/>
          <w:color w:val="1F4D78" w:themeColor="accent1" w:themeShade="7F"/>
          <w:sz w:val="24"/>
          <w:szCs w:val="24"/>
          <w:lang w:val="en-GB"/>
        </w:rPr>
      </w:pPr>
      <w:r>
        <w:rPr>
          <w:lang w:val="en-GB"/>
        </w:rPr>
        <w:br w:type="page"/>
      </w:r>
    </w:p>
    <w:p w:rsidR="00FC30FF" w:rsidRDefault="00FC30FF" w:rsidP="00FC30FF">
      <w:pPr>
        <w:pStyle w:val="Heading3"/>
        <w:rPr>
          <w:lang w:val="en-GB"/>
        </w:rPr>
      </w:pPr>
      <w:bookmarkStart w:id="19" w:name="_Toc403480090"/>
      <w:r>
        <w:rPr>
          <w:lang w:val="en-GB"/>
        </w:rPr>
        <w:lastRenderedPageBreak/>
        <w:t>Horizontal Solution</w:t>
      </w:r>
      <w:bookmarkEnd w:id="19"/>
    </w:p>
    <w:p w:rsidR="00561353" w:rsidRDefault="00561353" w:rsidP="00561353">
      <w:pPr>
        <w:rPr>
          <w:lang w:val="en-GB"/>
        </w:rPr>
      </w:pPr>
      <w:r>
        <w:rPr>
          <w:lang w:val="en-GB"/>
        </w:rPr>
        <w:t>The following solution is based on increasing the number of clustered available machines within the current BOREP environment. This solution is unlimited as the core allocation and memory can be increased exponentially across multiple machines as the processing requirement grows. This aids future scaling.</w:t>
      </w:r>
    </w:p>
    <w:p w:rsidR="00561353" w:rsidRDefault="00561353" w:rsidP="00561353">
      <w:pPr>
        <w:rPr>
          <w:lang w:val="en-GB"/>
        </w:rPr>
      </w:pPr>
      <w:r>
        <w:rPr>
          <w:lang w:val="en-GB"/>
        </w:rPr>
        <w:t>The upscale solution is as follows;</w:t>
      </w:r>
    </w:p>
    <w:p w:rsidR="00561353" w:rsidRDefault="00822BE5" w:rsidP="00561353">
      <w:pPr>
        <w:rPr>
          <w:lang w:val="en-GB"/>
        </w:rPr>
      </w:pPr>
      <w:r>
        <w:rPr>
          <w:noProof/>
        </w:rPr>
        <w:drawing>
          <wp:anchor distT="0" distB="0" distL="114300" distR="114300" simplePos="0" relativeHeight="251661312" behindDoc="0" locked="0" layoutInCell="1" allowOverlap="1" wp14:anchorId="24503E00" wp14:editId="35674816">
            <wp:simplePos x="0" y="0"/>
            <wp:positionH relativeFrom="margin">
              <wp:posOffset>-697230</wp:posOffset>
            </wp:positionH>
            <wp:positionV relativeFrom="paragraph">
              <wp:posOffset>471805</wp:posOffset>
            </wp:positionV>
            <wp:extent cx="7303770" cy="30892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3770" cy="308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353">
        <w:rPr>
          <w:lang w:val="en-GB"/>
        </w:rPr>
        <w:t xml:space="preserve">Create a new cloned environment with an Application </w:t>
      </w:r>
      <w:r w:rsidR="005A701D">
        <w:rPr>
          <w:lang w:val="en-GB"/>
        </w:rPr>
        <w:t>/</w:t>
      </w:r>
      <w:r w:rsidR="00561353">
        <w:rPr>
          <w:lang w:val="en-GB"/>
        </w:rPr>
        <w:t xml:space="preserve"> Intellig</w:t>
      </w:r>
      <w:r w:rsidR="00E6344E">
        <w:rPr>
          <w:lang w:val="en-GB"/>
        </w:rPr>
        <w:t xml:space="preserve">ence Tier and </w:t>
      </w:r>
      <w:r w:rsidR="005A701D">
        <w:rPr>
          <w:lang w:val="en-GB"/>
        </w:rPr>
        <w:t xml:space="preserve">2x </w:t>
      </w:r>
      <w:r w:rsidR="00E6344E">
        <w:rPr>
          <w:lang w:val="en-GB"/>
        </w:rPr>
        <w:t>Processing Tier</w:t>
      </w:r>
      <w:r w:rsidR="005A701D">
        <w:rPr>
          <w:lang w:val="en-GB"/>
        </w:rPr>
        <w:t>s</w:t>
      </w:r>
      <w:r w:rsidR="00E6344E">
        <w:rPr>
          <w:lang w:val="en-GB"/>
        </w:rPr>
        <w:t>, to add to the current Explorer Tier.</w:t>
      </w:r>
      <w:bookmarkStart w:id="20" w:name="_GoBack"/>
      <w:bookmarkEnd w:id="20"/>
    </w:p>
    <w:p w:rsidR="00822BE5" w:rsidRDefault="00822BE5" w:rsidP="00561353">
      <w:pPr>
        <w:rPr>
          <w:lang w:val="en-GB"/>
        </w:rPr>
      </w:pPr>
    </w:p>
    <w:p w:rsidR="00603031" w:rsidRDefault="00603031" w:rsidP="00561353">
      <w:pPr>
        <w:rPr>
          <w:lang w:val="en-GB"/>
        </w:rPr>
      </w:pPr>
    </w:p>
    <w:p w:rsidR="00561353" w:rsidRDefault="00561353" w:rsidP="00561353">
      <w:pPr>
        <w:rPr>
          <w:lang w:val="en-GB"/>
        </w:rPr>
      </w:pPr>
      <w:r>
        <w:rPr>
          <w:lang w:val="en-GB"/>
        </w:rPr>
        <w:t>This will alleviate the individual strain on current resources by farming services to a dedicated Tier.</w:t>
      </w:r>
    </w:p>
    <w:p w:rsidR="00603031" w:rsidRDefault="00603031">
      <w:pPr>
        <w:rPr>
          <w:b/>
        </w:rPr>
      </w:pPr>
      <w:r>
        <w:rPr>
          <w:b/>
        </w:rPr>
        <w:br w:type="page"/>
      </w:r>
    </w:p>
    <w:p w:rsidR="005471DF" w:rsidRPr="00603031" w:rsidRDefault="005471DF" w:rsidP="005471DF">
      <w:pPr>
        <w:rPr>
          <w:b/>
        </w:rPr>
      </w:pPr>
      <w:r w:rsidRPr="00603031">
        <w:rPr>
          <w:b/>
        </w:rPr>
        <w:lastRenderedPageBreak/>
        <w:t>Scale-out Memory Expectations</w:t>
      </w:r>
    </w:p>
    <w:p w:rsidR="007B1987" w:rsidRDefault="005471DF" w:rsidP="005471D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As you scale out your deployment, you will need to know how much memory to allocate to each node in the cluster of machines. </w:t>
      </w:r>
    </w:p>
    <w:p w:rsidR="007B1987" w:rsidRDefault="007B1987" w:rsidP="005471DF">
      <w:pPr>
        <w:autoSpaceDE w:val="0"/>
        <w:autoSpaceDN w:val="0"/>
        <w:adjustRightInd w:val="0"/>
        <w:spacing w:after="0" w:line="240" w:lineRule="auto"/>
        <w:rPr>
          <w:rFonts w:ascii="Calibri" w:hAnsi="Calibri" w:cs="Calibri"/>
          <w:color w:val="000000"/>
        </w:rPr>
      </w:pPr>
    </w:p>
    <w:p w:rsidR="005471DF" w:rsidRDefault="005471DF" w:rsidP="005471DF">
      <w:pPr>
        <w:autoSpaceDE w:val="0"/>
        <w:autoSpaceDN w:val="0"/>
        <w:adjustRightInd w:val="0"/>
        <w:spacing w:after="0" w:line="240" w:lineRule="auto"/>
        <w:rPr>
          <w:rFonts w:ascii="Calibri" w:hAnsi="Calibri" w:cs="Calibri"/>
          <w:color w:val="000000"/>
        </w:rPr>
      </w:pPr>
      <w:r>
        <w:rPr>
          <w:rFonts w:ascii="Calibri" w:hAnsi="Calibri" w:cs="Calibri"/>
          <w:color w:val="000000"/>
        </w:rPr>
        <w:t>The amount of memory required will depend on which services each node is running.</w:t>
      </w:r>
    </w:p>
    <w:p w:rsidR="00603031" w:rsidRDefault="001F0BC2" w:rsidP="001F0BC2">
      <w:pPr>
        <w:autoSpaceDE w:val="0"/>
        <w:autoSpaceDN w:val="0"/>
        <w:adjustRightInd w:val="0"/>
        <w:spacing w:after="0" w:line="240" w:lineRule="auto"/>
        <w:rPr>
          <w:rFonts w:ascii="Calibri" w:hAnsi="Calibri" w:cs="Calibri"/>
          <w:color w:val="000000"/>
        </w:rPr>
      </w:pPr>
      <w:r>
        <w:rPr>
          <w:rFonts w:ascii="Calibri" w:hAnsi="Calibri" w:cs="Calibri"/>
          <w:color w:val="000000"/>
        </w:rPr>
        <w:t>With 2 x processing tier the system will have greater processing performance and greater tolerance thresholds.</w:t>
      </w:r>
    </w:p>
    <w:p w:rsidR="001F0BC2" w:rsidRDefault="001F0BC2" w:rsidP="001F0BC2">
      <w:pPr>
        <w:autoSpaceDE w:val="0"/>
        <w:autoSpaceDN w:val="0"/>
        <w:adjustRightInd w:val="0"/>
        <w:spacing w:after="0" w:line="240" w:lineRule="auto"/>
        <w:rPr>
          <w:b/>
          <w:lang w:val="en-GB"/>
        </w:rPr>
      </w:pPr>
    </w:p>
    <w:p w:rsidR="007B1987" w:rsidRPr="007B1987" w:rsidRDefault="007B1987">
      <w:pPr>
        <w:rPr>
          <w:b/>
          <w:lang w:val="en-GB"/>
        </w:rPr>
      </w:pPr>
      <w:r w:rsidRPr="007B1987">
        <w:rPr>
          <w:b/>
          <w:lang w:val="en-GB"/>
        </w:rPr>
        <w:t>Tier Specifications;</w:t>
      </w:r>
    </w:p>
    <w:p w:rsidR="007B1987" w:rsidRDefault="007B1987">
      <w:pPr>
        <w:rPr>
          <w:lang w:val="en-GB"/>
        </w:rPr>
      </w:pPr>
      <w:r>
        <w:rPr>
          <w:lang w:val="en-GB"/>
        </w:rPr>
        <w:t>Application</w:t>
      </w:r>
      <w:r w:rsidR="00855428">
        <w:rPr>
          <w:lang w:val="en-GB"/>
        </w:rPr>
        <w:t xml:space="preserve"> /</w:t>
      </w:r>
      <w:r>
        <w:rPr>
          <w:lang w:val="en-GB"/>
        </w:rPr>
        <w:t xml:space="preserve"> </w:t>
      </w:r>
      <w:r w:rsidR="00855428">
        <w:rPr>
          <w:lang w:val="en-GB"/>
        </w:rPr>
        <w:t xml:space="preserve">Intelligence </w:t>
      </w:r>
      <w:r>
        <w:rPr>
          <w:lang w:val="en-GB"/>
        </w:rPr>
        <w:t>Tier;</w:t>
      </w:r>
    </w:p>
    <w:p w:rsidR="007B1987" w:rsidRPr="007B1987" w:rsidRDefault="00A60D00" w:rsidP="007B1987">
      <w:pPr>
        <w:pStyle w:val="ListParagraph"/>
        <w:numPr>
          <w:ilvl w:val="0"/>
          <w:numId w:val="10"/>
        </w:numPr>
        <w:rPr>
          <w:lang w:val="en-GB"/>
        </w:rPr>
      </w:pPr>
      <w:r>
        <w:rPr>
          <w:lang w:val="en-GB"/>
        </w:rPr>
        <w:t>16</w:t>
      </w:r>
      <w:r w:rsidR="007B1987" w:rsidRPr="007B1987">
        <w:rPr>
          <w:lang w:val="en-GB"/>
        </w:rPr>
        <w:t xml:space="preserve"> GB Ram</w:t>
      </w:r>
    </w:p>
    <w:p w:rsidR="007B1987" w:rsidRDefault="00A60D00" w:rsidP="007B1987">
      <w:pPr>
        <w:pStyle w:val="ListParagraph"/>
        <w:numPr>
          <w:ilvl w:val="0"/>
          <w:numId w:val="10"/>
        </w:numPr>
        <w:rPr>
          <w:lang w:val="en-GB"/>
        </w:rPr>
      </w:pPr>
      <w:r>
        <w:rPr>
          <w:lang w:val="en-GB"/>
        </w:rPr>
        <w:t>4</w:t>
      </w:r>
      <w:r w:rsidR="007B1987" w:rsidRPr="007B1987">
        <w:rPr>
          <w:lang w:val="en-GB"/>
        </w:rPr>
        <w:t xml:space="preserve"> x Cores</w:t>
      </w:r>
    </w:p>
    <w:p w:rsidR="007B1987" w:rsidRDefault="007B1987" w:rsidP="007B1987">
      <w:pPr>
        <w:pStyle w:val="ListParagraph"/>
        <w:numPr>
          <w:ilvl w:val="0"/>
          <w:numId w:val="10"/>
        </w:numPr>
        <w:rPr>
          <w:lang w:val="en-GB"/>
        </w:rPr>
      </w:pPr>
      <w:r>
        <w:rPr>
          <w:lang w:val="en-GB"/>
        </w:rPr>
        <w:t>Application and Patch Disk Space 100GB</w:t>
      </w:r>
    </w:p>
    <w:p w:rsidR="007B1987" w:rsidRPr="007B1987" w:rsidRDefault="007B1987" w:rsidP="007B1987">
      <w:pPr>
        <w:pStyle w:val="ListParagraph"/>
        <w:numPr>
          <w:ilvl w:val="0"/>
          <w:numId w:val="10"/>
        </w:numPr>
        <w:rPr>
          <w:lang w:val="en-GB"/>
        </w:rPr>
      </w:pPr>
      <w:r>
        <w:rPr>
          <w:lang w:val="en-GB"/>
        </w:rPr>
        <w:t>FileStore disk space 1TB</w:t>
      </w:r>
    </w:p>
    <w:p w:rsidR="00E6344E" w:rsidRDefault="007B1987">
      <w:pPr>
        <w:rPr>
          <w:lang w:val="en-GB"/>
        </w:rPr>
      </w:pPr>
      <w:r>
        <w:rPr>
          <w:lang w:val="en-GB"/>
        </w:rPr>
        <w:t>Processing Tier</w:t>
      </w:r>
      <w:r w:rsidR="005A701D">
        <w:rPr>
          <w:lang w:val="en-GB"/>
        </w:rPr>
        <w:t xml:space="preserve"> 1</w:t>
      </w:r>
      <w:r>
        <w:rPr>
          <w:lang w:val="en-GB"/>
        </w:rPr>
        <w:t>;</w:t>
      </w:r>
    </w:p>
    <w:p w:rsidR="007B1987" w:rsidRPr="007B1987" w:rsidRDefault="00A60D00" w:rsidP="007B1987">
      <w:pPr>
        <w:pStyle w:val="ListParagraph"/>
        <w:numPr>
          <w:ilvl w:val="0"/>
          <w:numId w:val="10"/>
        </w:numPr>
        <w:rPr>
          <w:lang w:val="en-GB"/>
        </w:rPr>
      </w:pPr>
      <w:r>
        <w:rPr>
          <w:lang w:val="en-GB"/>
        </w:rPr>
        <w:t>16</w:t>
      </w:r>
      <w:r w:rsidR="007B1987" w:rsidRPr="007B1987">
        <w:rPr>
          <w:lang w:val="en-GB"/>
        </w:rPr>
        <w:t xml:space="preserve"> GB Ram</w:t>
      </w:r>
    </w:p>
    <w:p w:rsidR="007B1987" w:rsidRDefault="00A60D00" w:rsidP="007B1987">
      <w:pPr>
        <w:pStyle w:val="ListParagraph"/>
        <w:numPr>
          <w:ilvl w:val="0"/>
          <w:numId w:val="10"/>
        </w:numPr>
        <w:rPr>
          <w:lang w:val="en-GB"/>
        </w:rPr>
      </w:pPr>
      <w:r>
        <w:rPr>
          <w:lang w:val="en-GB"/>
        </w:rPr>
        <w:t>8</w:t>
      </w:r>
      <w:r w:rsidR="007B1987" w:rsidRPr="007B1987">
        <w:rPr>
          <w:lang w:val="en-GB"/>
        </w:rPr>
        <w:t xml:space="preserve"> x Cores</w:t>
      </w:r>
    </w:p>
    <w:p w:rsidR="007B1987" w:rsidRDefault="007B1987" w:rsidP="000B03DD">
      <w:pPr>
        <w:pStyle w:val="ListParagraph"/>
        <w:numPr>
          <w:ilvl w:val="0"/>
          <w:numId w:val="10"/>
        </w:numPr>
        <w:rPr>
          <w:lang w:val="en-GB"/>
        </w:rPr>
      </w:pPr>
      <w:r w:rsidRPr="007B1987">
        <w:rPr>
          <w:lang w:val="en-GB"/>
        </w:rPr>
        <w:t>Application and Patch Disk Space 100GB</w:t>
      </w:r>
    </w:p>
    <w:p w:rsidR="005A701D" w:rsidRDefault="005A701D" w:rsidP="000B03DD">
      <w:pPr>
        <w:pStyle w:val="ListParagraph"/>
        <w:numPr>
          <w:ilvl w:val="0"/>
          <w:numId w:val="10"/>
        </w:numPr>
        <w:rPr>
          <w:lang w:val="en-GB"/>
        </w:rPr>
      </w:pPr>
      <w:r>
        <w:rPr>
          <w:lang w:val="en-GB"/>
        </w:rPr>
        <w:t>Incorporates FRS failover services with no processing overhead</w:t>
      </w:r>
    </w:p>
    <w:p w:rsidR="005A701D" w:rsidRDefault="005A701D" w:rsidP="005A701D">
      <w:pPr>
        <w:rPr>
          <w:lang w:val="en-GB"/>
        </w:rPr>
      </w:pPr>
      <w:r>
        <w:rPr>
          <w:lang w:val="en-GB"/>
        </w:rPr>
        <w:t>Processing Tier 2;</w:t>
      </w:r>
    </w:p>
    <w:p w:rsidR="005A701D" w:rsidRPr="007B1987" w:rsidRDefault="005A701D" w:rsidP="005A701D">
      <w:pPr>
        <w:pStyle w:val="ListParagraph"/>
        <w:numPr>
          <w:ilvl w:val="0"/>
          <w:numId w:val="10"/>
        </w:numPr>
        <w:rPr>
          <w:lang w:val="en-GB"/>
        </w:rPr>
      </w:pPr>
      <w:r>
        <w:rPr>
          <w:lang w:val="en-GB"/>
        </w:rPr>
        <w:t>16</w:t>
      </w:r>
      <w:r w:rsidRPr="007B1987">
        <w:rPr>
          <w:lang w:val="en-GB"/>
        </w:rPr>
        <w:t xml:space="preserve"> GB Ram</w:t>
      </w:r>
    </w:p>
    <w:p w:rsidR="005A701D" w:rsidRDefault="005A701D" w:rsidP="005A701D">
      <w:pPr>
        <w:pStyle w:val="ListParagraph"/>
        <w:numPr>
          <w:ilvl w:val="0"/>
          <w:numId w:val="10"/>
        </w:numPr>
        <w:rPr>
          <w:lang w:val="en-GB"/>
        </w:rPr>
      </w:pPr>
      <w:r>
        <w:rPr>
          <w:lang w:val="en-GB"/>
        </w:rPr>
        <w:t>8</w:t>
      </w:r>
      <w:r w:rsidRPr="007B1987">
        <w:rPr>
          <w:lang w:val="en-GB"/>
        </w:rPr>
        <w:t xml:space="preserve"> x Cores</w:t>
      </w:r>
    </w:p>
    <w:p w:rsidR="005A701D" w:rsidRDefault="005A701D" w:rsidP="005A701D">
      <w:pPr>
        <w:pStyle w:val="ListParagraph"/>
        <w:numPr>
          <w:ilvl w:val="0"/>
          <w:numId w:val="10"/>
        </w:numPr>
        <w:rPr>
          <w:lang w:val="en-GB"/>
        </w:rPr>
      </w:pPr>
      <w:r w:rsidRPr="007B1987">
        <w:rPr>
          <w:lang w:val="en-GB"/>
        </w:rPr>
        <w:t>Application and Patch Disk Space 100GB</w:t>
      </w:r>
    </w:p>
    <w:p w:rsidR="005A701D" w:rsidRDefault="005A701D" w:rsidP="005A701D">
      <w:pPr>
        <w:pStyle w:val="ListParagraph"/>
        <w:rPr>
          <w:lang w:val="en-GB"/>
        </w:rPr>
      </w:pPr>
    </w:p>
    <w:p w:rsidR="007B1987" w:rsidRDefault="007B1987" w:rsidP="007B1987">
      <w:pPr>
        <w:rPr>
          <w:lang w:val="en-GB"/>
        </w:rPr>
      </w:pPr>
      <w:r w:rsidRPr="007B1987">
        <w:rPr>
          <w:lang w:val="en-GB"/>
        </w:rPr>
        <w:t>Explorer Tier</w:t>
      </w:r>
      <w:r>
        <w:rPr>
          <w:lang w:val="en-GB"/>
        </w:rPr>
        <w:t>;</w:t>
      </w:r>
    </w:p>
    <w:p w:rsidR="007B1987" w:rsidRPr="007B1987" w:rsidRDefault="00A60D00" w:rsidP="007B1987">
      <w:pPr>
        <w:pStyle w:val="ListParagraph"/>
        <w:numPr>
          <w:ilvl w:val="0"/>
          <w:numId w:val="10"/>
        </w:numPr>
        <w:rPr>
          <w:lang w:val="en-GB"/>
        </w:rPr>
      </w:pPr>
      <w:r>
        <w:rPr>
          <w:lang w:val="en-GB"/>
        </w:rPr>
        <w:t>16</w:t>
      </w:r>
      <w:r w:rsidR="007B1987" w:rsidRPr="007B1987">
        <w:rPr>
          <w:lang w:val="en-GB"/>
        </w:rPr>
        <w:t xml:space="preserve"> GB Ram</w:t>
      </w:r>
    </w:p>
    <w:p w:rsidR="007B1987" w:rsidRDefault="007B1987" w:rsidP="007B1987">
      <w:pPr>
        <w:pStyle w:val="ListParagraph"/>
        <w:numPr>
          <w:ilvl w:val="0"/>
          <w:numId w:val="10"/>
        </w:numPr>
        <w:rPr>
          <w:lang w:val="en-GB"/>
        </w:rPr>
      </w:pPr>
      <w:r>
        <w:rPr>
          <w:lang w:val="en-GB"/>
        </w:rPr>
        <w:t>4</w:t>
      </w:r>
      <w:r w:rsidRPr="007B1987">
        <w:rPr>
          <w:lang w:val="en-GB"/>
        </w:rPr>
        <w:t xml:space="preserve"> x Cores</w:t>
      </w:r>
    </w:p>
    <w:p w:rsidR="007B1987" w:rsidRPr="007B1987" w:rsidRDefault="007B1987" w:rsidP="007B1987">
      <w:pPr>
        <w:pStyle w:val="ListParagraph"/>
        <w:numPr>
          <w:ilvl w:val="0"/>
          <w:numId w:val="10"/>
        </w:numPr>
        <w:rPr>
          <w:lang w:val="en-GB"/>
        </w:rPr>
      </w:pPr>
      <w:r>
        <w:rPr>
          <w:lang w:val="en-GB"/>
        </w:rPr>
        <w:t>Application and Patch Disk Space 100GB</w:t>
      </w:r>
    </w:p>
    <w:p w:rsidR="007B1987" w:rsidRDefault="007B1987">
      <w:pPr>
        <w:rPr>
          <w:rFonts w:asciiTheme="majorHAnsi" w:eastAsiaTheme="majorEastAsia" w:hAnsiTheme="majorHAnsi" w:cstheme="majorBidi"/>
          <w:color w:val="2E74B5" w:themeColor="accent1" w:themeShade="BF"/>
          <w:sz w:val="26"/>
          <w:szCs w:val="26"/>
          <w:lang w:val="en-GB"/>
        </w:rPr>
      </w:pPr>
    </w:p>
    <w:p w:rsidR="00C301DE" w:rsidRDefault="00C301DE" w:rsidP="00C301DE">
      <w:pPr>
        <w:pStyle w:val="Heading2"/>
        <w:rPr>
          <w:lang w:val="en-GB"/>
        </w:rPr>
      </w:pPr>
      <w:bookmarkStart w:id="21" w:name="_Toc403480091"/>
      <w:r>
        <w:rPr>
          <w:lang w:val="en-GB"/>
        </w:rPr>
        <w:t>BOEXP</w:t>
      </w:r>
      <w:bookmarkEnd w:id="21"/>
    </w:p>
    <w:p w:rsidR="00C301DE" w:rsidRDefault="00C301DE" w:rsidP="00C301DE">
      <w:pPr>
        <w:rPr>
          <w:lang w:val="en-GB"/>
        </w:rPr>
      </w:pPr>
      <w:r>
        <w:rPr>
          <w:lang w:val="en-GB"/>
        </w:rPr>
        <w:t>The Current BOEXP environment is;</w:t>
      </w:r>
    </w:p>
    <w:p w:rsidR="00C301DE" w:rsidRPr="00C301DE" w:rsidRDefault="00C301DE" w:rsidP="00C301DE">
      <w:pPr>
        <w:pStyle w:val="ListParagraph"/>
        <w:numPr>
          <w:ilvl w:val="0"/>
          <w:numId w:val="6"/>
        </w:numPr>
        <w:rPr>
          <w:lang w:val="en-GB"/>
        </w:rPr>
      </w:pPr>
      <w:r w:rsidRPr="00C301DE">
        <w:rPr>
          <w:lang w:val="en-GB"/>
        </w:rPr>
        <w:t>Windows Server 2008 R2 Standard SP1 virtual machine</w:t>
      </w:r>
    </w:p>
    <w:p w:rsidR="00C301DE" w:rsidRPr="00C301DE" w:rsidRDefault="00C301DE" w:rsidP="00C301DE">
      <w:pPr>
        <w:pStyle w:val="ListParagraph"/>
        <w:numPr>
          <w:ilvl w:val="0"/>
          <w:numId w:val="6"/>
        </w:numPr>
        <w:rPr>
          <w:lang w:val="en-GB"/>
        </w:rPr>
      </w:pPr>
      <w:r w:rsidRPr="00C301DE">
        <w:rPr>
          <w:lang w:val="en-GB"/>
        </w:rPr>
        <w:t>64GB O/S</w:t>
      </w:r>
    </w:p>
    <w:p w:rsidR="00C301DE" w:rsidRPr="00C301DE" w:rsidRDefault="00C301DE" w:rsidP="00C301DE">
      <w:pPr>
        <w:pStyle w:val="ListParagraph"/>
        <w:numPr>
          <w:ilvl w:val="0"/>
          <w:numId w:val="6"/>
        </w:numPr>
        <w:rPr>
          <w:lang w:val="en-GB"/>
        </w:rPr>
      </w:pPr>
      <w:r>
        <w:rPr>
          <w:lang w:val="en-GB"/>
        </w:rPr>
        <w:t>16</w:t>
      </w:r>
      <w:r w:rsidRPr="00C301DE">
        <w:rPr>
          <w:lang w:val="en-GB"/>
        </w:rPr>
        <w:t>GB RAM</w:t>
      </w:r>
    </w:p>
    <w:p w:rsidR="00C301DE" w:rsidRPr="00C301DE" w:rsidRDefault="00C301DE" w:rsidP="00C301DE">
      <w:pPr>
        <w:pStyle w:val="ListParagraph"/>
        <w:numPr>
          <w:ilvl w:val="0"/>
          <w:numId w:val="6"/>
        </w:numPr>
        <w:rPr>
          <w:lang w:val="en-GB"/>
        </w:rPr>
      </w:pPr>
      <w:r w:rsidRPr="00C301DE">
        <w:rPr>
          <w:lang w:val="en-GB"/>
        </w:rPr>
        <w:t>4 Cores</w:t>
      </w:r>
    </w:p>
    <w:p w:rsidR="00C301DE" w:rsidRDefault="00C301DE" w:rsidP="00217F40">
      <w:pPr>
        <w:rPr>
          <w:rFonts w:ascii="Calibri" w:hAnsi="Calibri"/>
          <w:color w:val="000000"/>
          <w:lang w:val="en-GB"/>
        </w:rPr>
      </w:pPr>
      <w:r>
        <w:rPr>
          <w:rFonts w:ascii="Calibri" w:hAnsi="Calibri"/>
          <w:color w:val="000000"/>
          <w:lang w:val="en-GB"/>
        </w:rPr>
        <w:lastRenderedPageBreak/>
        <w:t>The BOEXP machine has been sized in accordance with SAP best practice sizing and scaling.</w:t>
      </w:r>
    </w:p>
    <w:p w:rsidR="005A6B13" w:rsidRPr="00217F40" w:rsidRDefault="005A6B13" w:rsidP="00217F40">
      <w:pPr>
        <w:rPr>
          <w:rFonts w:ascii="Calibri" w:hAnsi="Calibri"/>
          <w:color w:val="000000"/>
          <w:lang w:val="en-GB"/>
        </w:rPr>
      </w:pPr>
      <w:r>
        <w:rPr>
          <w:rFonts w:ascii="Calibri" w:hAnsi="Calibri"/>
          <w:color w:val="000000"/>
          <w:lang w:val="en-GB"/>
        </w:rPr>
        <w:t>The sizing of BOEXP does not need to be changed.</w:t>
      </w:r>
    </w:p>
    <w:p w:rsidR="001D00C4" w:rsidRPr="001D00C4" w:rsidRDefault="00CA3307" w:rsidP="00A616A5">
      <w:pPr>
        <w:pStyle w:val="Heading1"/>
      </w:pPr>
      <w:bookmarkStart w:id="22" w:name="_Toc403480092"/>
      <w:r>
        <w:t>Key Platform Recommendations</w:t>
      </w:r>
      <w:bookmarkEnd w:id="22"/>
      <w:r>
        <w:t xml:space="preserve"> </w:t>
      </w:r>
    </w:p>
    <w:p w:rsidR="00D83C23" w:rsidRDefault="004740C8" w:rsidP="00C91AF0">
      <w:pPr>
        <w:autoSpaceDE w:val="0"/>
        <w:autoSpaceDN w:val="0"/>
        <w:adjustRightInd w:val="0"/>
        <w:spacing w:after="0" w:line="240" w:lineRule="auto"/>
        <w:rPr>
          <w:rFonts w:ascii="Calibri" w:hAnsi="Calibri" w:cs="Calibri"/>
        </w:rPr>
      </w:pPr>
      <w:r>
        <w:rPr>
          <w:rFonts w:ascii="Calibri" w:hAnsi="Calibri" w:cs="Calibri"/>
        </w:rPr>
        <w:t>Carefully monitor and analyze the performance and resource usage across the entire landscape,</w:t>
      </w:r>
      <w:r w:rsidR="00C91AF0">
        <w:rPr>
          <w:rFonts w:ascii="Calibri" w:hAnsi="Calibri" w:cs="Calibri"/>
        </w:rPr>
        <w:t xml:space="preserve"> </w:t>
      </w:r>
      <w:r>
        <w:rPr>
          <w:rFonts w:ascii="Calibri" w:hAnsi="Calibri" w:cs="Calibri"/>
        </w:rPr>
        <w:t>including the CMS repository database, the Web application tier, and any other SAP BI 4</w:t>
      </w:r>
      <w:r w:rsidR="00C91AF0">
        <w:rPr>
          <w:rFonts w:ascii="Calibri" w:hAnsi="Calibri" w:cs="Calibri"/>
        </w:rPr>
        <w:t xml:space="preserve"> </w:t>
      </w:r>
      <w:r>
        <w:rPr>
          <w:rFonts w:ascii="Calibri" w:hAnsi="Calibri" w:cs="Calibri"/>
        </w:rPr>
        <w:t xml:space="preserve">platform </w:t>
      </w:r>
      <w:r w:rsidR="00C91AF0">
        <w:rPr>
          <w:rFonts w:ascii="Calibri" w:hAnsi="Calibri" w:cs="Calibri"/>
        </w:rPr>
        <w:t>s</w:t>
      </w:r>
      <w:r>
        <w:rPr>
          <w:rFonts w:ascii="Calibri" w:hAnsi="Calibri" w:cs="Calibri"/>
        </w:rPr>
        <w:t>ervers involved in the test to identify bottlenecks in either the underlying</w:t>
      </w:r>
      <w:r w:rsidR="00C91AF0">
        <w:rPr>
          <w:rFonts w:ascii="Calibri" w:hAnsi="Calibri" w:cs="Calibri"/>
        </w:rPr>
        <w:t xml:space="preserve"> </w:t>
      </w:r>
      <w:r>
        <w:rPr>
          <w:rFonts w:ascii="Calibri" w:hAnsi="Calibri" w:cs="Calibri"/>
        </w:rPr>
        <w:t>infrastructure or server configuration.</w:t>
      </w:r>
    </w:p>
    <w:p w:rsidR="00CA3307" w:rsidRDefault="00CA3307" w:rsidP="004740C8">
      <w:pPr>
        <w:autoSpaceDE w:val="0"/>
        <w:autoSpaceDN w:val="0"/>
        <w:adjustRightInd w:val="0"/>
        <w:spacing w:after="0" w:line="240" w:lineRule="auto"/>
        <w:rPr>
          <w:rFonts w:ascii="Calibri Light" w:hAnsi="Calibri Light" w:cs="Calibri Light"/>
          <w:color w:val="5B9CD6"/>
        </w:rPr>
      </w:pPr>
    </w:p>
    <w:p w:rsidR="004740C8" w:rsidRDefault="004740C8" w:rsidP="004740C8">
      <w:pPr>
        <w:autoSpaceDE w:val="0"/>
        <w:autoSpaceDN w:val="0"/>
        <w:adjustRightInd w:val="0"/>
        <w:spacing w:after="0" w:line="240" w:lineRule="auto"/>
        <w:rPr>
          <w:rFonts w:ascii="Calibri Light" w:hAnsi="Calibri Light" w:cs="Calibri Light"/>
          <w:color w:val="5B9CD6"/>
        </w:rPr>
      </w:pPr>
      <w:r>
        <w:rPr>
          <w:rFonts w:ascii="Calibri Light" w:hAnsi="Calibri Light" w:cs="Calibri Light"/>
          <w:color w:val="5B9CD6"/>
        </w:rPr>
        <w:t>Monitoring CPU and Memory Usage</w:t>
      </w:r>
    </w:p>
    <w:p w:rsidR="004740C8" w:rsidRDefault="004740C8" w:rsidP="00C91AF0">
      <w:pPr>
        <w:autoSpaceDE w:val="0"/>
        <w:autoSpaceDN w:val="0"/>
        <w:adjustRightInd w:val="0"/>
        <w:spacing w:after="0" w:line="240" w:lineRule="auto"/>
        <w:rPr>
          <w:rFonts w:ascii="Calibri" w:hAnsi="Calibri" w:cs="Calibri"/>
          <w:color w:val="000000"/>
        </w:rPr>
      </w:pPr>
      <w:r>
        <w:rPr>
          <w:rFonts w:ascii="Calibri" w:hAnsi="Calibri" w:cs="Calibri"/>
          <w:color w:val="000000"/>
        </w:rPr>
        <w:t>Monitoring and recording of the basic CPU and memory usage of the machines in your deployment is</w:t>
      </w:r>
      <w:r w:rsidR="00C91AF0">
        <w:rPr>
          <w:rFonts w:ascii="Calibri" w:hAnsi="Calibri" w:cs="Calibri"/>
          <w:color w:val="000000"/>
        </w:rPr>
        <w:t xml:space="preserve"> </w:t>
      </w:r>
      <w:r>
        <w:rPr>
          <w:rFonts w:ascii="Calibri" w:hAnsi="Calibri" w:cs="Calibri"/>
          <w:color w:val="000000"/>
        </w:rPr>
        <w:t>also recommended. The goal is to have an average CPU usage of 60% to 65% in order to handle peaks in</w:t>
      </w:r>
      <w:r w:rsidR="00C91AF0">
        <w:rPr>
          <w:rFonts w:ascii="Calibri" w:hAnsi="Calibri" w:cs="Calibri"/>
          <w:color w:val="000000"/>
        </w:rPr>
        <w:t xml:space="preserve"> </w:t>
      </w:r>
      <w:r>
        <w:rPr>
          <w:rFonts w:ascii="Calibri" w:hAnsi="Calibri" w:cs="Calibri"/>
          <w:color w:val="000000"/>
        </w:rPr>
        <w:t>the range of 80%. Analyzing the historical usage of your deployment can help you determine if more</w:t>
      </w:r>
      <w:r w:rsidR="00C91AF0">
        <w:rPr>
          <w:rFonts w:ascii="Calibri" w:hAnsi="Calibri" w:cs="Calibri"/>
          <w:color w:val="000000"/>
        </w:rPr>
        <w:t xml:space="preserve"> </w:t>
      </w:r>
      <w:r>
        <w:rPr>
          <w:rFonts w:ascii="Calibri" w:hAnsi="Calibri" w:cs="Calibri"/>
          <w:color w:val="000000"/>
        </w:rPr>
        <w:t>resources are needed for a particular node. Similarly, if memory is frequently being fully used, you may</w:t>
      </w:r>
      <w:r w:rsidR="00C91AF0">
        <w:rPr>
          <w:rFonts w:ascii="Calibri" w:hAnsi="Calibri" w:cs="Calibri"/>
          <w:color w:val="000000"/>
        </w:rPr>
        <w:t xml:space="preserve"> </w:t>
      </w:r>
      <w:r>
        <w:rPr>
          <w:rFonts w:ascii="Calibri" w:hAnsi="Calibri" w:cs="Calibri"/>
          <w:color w:val="000000"/>
        </w:rPr>
        <w:t>be experiencing reduced performance and need to add more.</w:t>
      </w:r>
    </w:p>
    <w:p w:rsidR="001350B4" w:rsidRDefault="001350B4" w:rsidP="00C91AF0">
      <w:pPr>
        <w:autoSpaceDE w:val="0"/>
        <w:autoSpaceDN w:val="0"/>
        <w:adjustRightInd w:val="0"/>
        <w:spacing w:after="0" w:line="240" w:lineRule="auto"/>
        <w:rPr>
          <w:rFonts w:ascii="Calibri" w:hAnsi="Calibri" w:cs="Calibri"/>
          <w:color w:val="000000"/>
        </w:rPr>
      </w:pPr>
    </w:p>
    <w:p w:rsidR="004740C8" w:rsidRDefault="004740C8" w:rsidP="004740C8">
      <w:pPr>
        <w:autoSpaceDE w:val="0"/>
        <w:autoSpaceDN w:val="0"/>
        <w:adjustRightInd w:val="0"/>
        <w:spacing w:after="0" w:line="240" w:lineRule="auto"/>
        <w:rPr>
          <w:rFonts w:ascii="Calibri Light" w:hAnsi="Calibri Light" w:cs="Calibri Light"/>
          <w:color w:val="5B9CD6"/>
          <w:sz w:val="26"/>
          <w:szCs w:val="26"/>
        </w:rPr>
      </w:pPr>
      <w:r>
        <w:rPr>
          <w:rFonts w:ascii="Calibri Light" w:hAnsi="Calibri Light" w:cs="Calibri Light"/>
          <w:color w:val="5B9CD6"/>
          <w:sz w:val="26"/>
          <w:szCs w:val="26"/>
        </w:rPr>
        <w:t>Dashboards Tuning</w:t>
      </w:r>
    </w:p>
    <w:p w:rsidR="004740C8" w:rsidRDefault="005471DF" w:rsidP="0014727A">
      <w:pPr>
        <w:autoSpaceDE w:val="0"/>
        <w:autoSpaceDN w:val="0"/>
        <w:adjustRightInd w:val="0"/>
        <w:spacing w:after="0" w:line="240" w:lineRule="auto"/>
        <w:rPr>
          <w:rFonts w:ascii="Calibri" w:hAnsi="Calibri" w:cs="Calibri"/>
          <w:color w:val="000000"/>
        </w:rPr>
      </w:pPr>
      <w:r w:rsidRPr="004740C8">
        <w:rPr>
          <w:rFonts w:ascii="Calibri" w:hAnsi="Calibri" w:cs="Calibri"/>
          <w:noProof/>
          <w:color w:val="000000"/>
        </w:rPr>
        <w:drawing>
          <wp:anchor distT="0" distB="0" distL="114300" distR="114300" simplePos="0" relativeHeight="251660288" behindDoc="0" locked="0" layoutInCell="1" allowOverlap="1" wp14:anchorId="2D3ADE0E" wp14:editId="46659D45">
            <wp:simplePos x="0" y="0"/>
            <wp:positionH relativeFrom="column">
              <wp:posOffset>281940</wp:posOffset>
            </wp:positionH>
            <wp:positionV relativeFrom="paragraph">
              <wp:posOffset>648970</wp:posOffset>
            </wp:positionV>
            <wp:extent cx="4899660" cy="197358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1973580"/>
                    </a:xfrm>
                    <a:prstGeom prst="rect">
                      <a:avLst/>
                    </a:prstGeom>
                    <a:noFill/>
                    <a:ln>
                      <a:noFill/>
                    </a:ln>
                  </pic:spPr>
                </pic:pic>
              </a:graphicData>
            </a:graphic>
          </wp:anchor>
        </w:drawing>
      </w:r>
      <w:r w:rsidR="004740C8">
        <w:rPr>
          <w:rFonts w:ascii="Calibri" w:hAnsi="Calibri" w:cs="Calibri"/>
          <w:color w:val="000000"/>
        </w:rPr>
        <w:t>To ensure the number of job processing child processes created by the Dashboards Processing Service</w:t>
      </w:r>
      <w:r w:rsidR="0014727A">
        <w:rPr>
          <w:rFonts w:ascii="Calibri" w:hAnsi="Calibri" w:cs="Calibri"/>
          <w:color w:val="000000"/>
        </w:rPr>
        <w:t xml:space="preserve"> </w:t>
      </w:r>
      <w:r w:rsidR="004740C8">
        <w:rPr>
          <w:rFonts w:ascii="Calibri" w:hAnsi="Calibri" w:cs="Calibri"/>
          <w:color w:val="000000"/>
        </w:rPr>
        <w:t>doesn't exceed your needs, it is recommended that you configure the Maximum Concurrent Jobs entry</w:t>
      </w:r>
      <w:r w:rsidR="0014727A">
        <w:rPr>
          <w:rFonts w:ascii="Calibri" w:hAnsi="Calibri" w:cs="Calibri"/>
          <w:color w:val="000000"/>
        </w:rPr>
        <w:t xml:space="preserve"> </w:t>
      </w:r>
      <w:r w:rsidR="004740C8">
        <w:rPr>
          <w:rFonts w:ascii="Calibri" w:hAnsi="Calibri" w:cs="Calibri"/>
          <w:color w:val="000000"/>
        </w:rPr>
        <w:t>to match the number of users that you expect to support.</w:t>
      </w:r>
    </w:p>
    <w:p w:rsidR="004740C8" w:rsidRDefault="004740C8" w:rsidP="004740C8">
      <w:pPr>
        <w:rPr>
          <w:rFonts w:ascii="Calibri" w:hAnsi="Calibri" w:cs="Calibri"/>
          <w:color w:val="000000"/>
        </w:rPr>
      </w:pPr>
    </w:p>
    <w:p w:rsidR="004740C8" w:rsidRDefault="004740C8" w:rsidP="004740C8">
      <w:pPr>
        <w:rPr>
          <w:rFonts w:ascii="Calibri" w:hAnsi="Calibri" w:cs="Calibri"/>
          <w:color w:val="000000"/>
        </w:rPr>
      </w:pPr>
    </w:p>
    <w:p w:rsidR="004740C8" w:rsidRDefault="004740C8" w:rsidP="004740C8">
      <w:pPr>
        <w:autoSpaceDE w:val="0"/>
        <w:autoSpaceDN w:val="0"/>
        <w:adjustRightInd w:val="0"/>
        <w:spacing w:after="0" w:line="240" w:lineRule="auto"/>
        <w:rPr>
          <w:rFonts w:ascii="Calibri Light" w:hAnsi="Calibri Light" w:cs="Calibri Light"/>
          <w:color w:val="2E74B6"/>
          <w:sz w:val="28"/>
          <w:szCs w:val="28"/>
        </w:rPr>
      </w:pPr>
      <w:r>
        <w:rPr>
          <w:rFonts w:ascii="Calibri Light" w:hAnsi="Calibri Light" w:cs="Calibri Light"/>
          <w:color w:val="2E74B6"/>
          <w:sz w:val="28"/>
          <w:szCs w:val="28"/>
        </w:rPr>
        <w:t>CMS Database Tuning</w:t>
      </w:r>
    </w:p>
    <w:p w:rsidR="004740C8" w:rsidRDefault="004740C8" w:rsidP="004740C8">
      <w:pPr>
        <w:autoSpaceDE w:val="0"/>
        <w:autoSpaceDN w:val="0"/>
        <w:adjustRightInd w:val="0"/>
        <w:spacing w:after="0" w:line="240" w:lineRule="auto"/>
        <w:rPr>
          <w:rFonts w:ascii="Calibri" w:hAnsi="Calibri" w:cs="Calibri"/>
          <w:color w:val="000000"/>
        </w:rPr>
      </w:pPr>
      <w:r>
        <w:rPr>
          <w:rFonts w:ascii="Calibri" w:hAnsi="Calibri" w:cs="Calibri"/>
          <w:color w:val="000000"/>
        </w:rPr>
        <w:t>The CMS database performance has a significant impact on the performance of the system. The</w:t>
      </w:r>
      <w:r w:rsidR="0014727A">
        <w:rPr>
          <w:rFonts w:ascii="Calibri" w:hAnsi="Calibri" w:cs="Calibri"/>
          <w:color w:val="000000"/>
        </w:rPr>
        <w:t xml:space="preserve"> </w:t>
      </w:r>
      <w:r>
        <w:rPr>
          <w:rFonts w:ascii="Calibri" w:hAnsi="Calibri" w:cs="Calibri"/>
          <w:color w:val="000000"/>
        </w:rPr>
        <w:t>following Sybase database tuning tips are offered. These tips may apply to other database servers as</w:t>
      </w:r>
      <w:r w:rsidR="0014727A">
        <w:rPr>
          <w:rFonts w:ascii="Calibri" w:hAnsi="Calibri" w:cs="Calibri"/>
          <w:color w:val="000000"/>
        </w:rPr>
        <w:t xml:space="preserve"> </w:t>
      </w:r>
      <w:r>
        <w:rPr>
          <w:rFonts w:ascii="Calibri" w:hAnsi="Calibri" w:cs="Calibri"/>
          <w:color w:val="000000"/>
        </w:rPr>
        <w:t>well.</w:t>
      </w:r>
    </w:p>
    <w:p w:rsidR="004740C8" w:rsidRPr="005471DF" w:rsidRDefault="004740C8" w:rsidP="004740C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1. </w:t>
      </w:r>
      <w:r w:rsidRPr="00C952B4">
        <w:rPr>
          <w:rFonts w:ascii="Calibri" w:hAnsi="Calibri" w:cs="Calibri"/>
          <w:b/>
          <w:color w:val="000000"/>
        </w:rPr>
        <w:t>Data Cache [buffer pool]</w:t>
      </w:r>
    </w:p>
    <w:p w:rsidR="004740C8" w:rsidRDefault="004740C8" w:rsidP="004740C8">
      <w:pPr>
        <w:autoSpaceDE w:val="0"/>
        <w:autoSpaceDN w:val="0"/>
        <w:adjustRightInd w:val="0"/>
        <w:spacing w:after="0" w:line="240" w:lineRule="auto"/>
        <w:rPr>
          <w:rFonts w:ascii="Calibri" w:hAnsi="Calibri" w:cs="Calibri"/>
          <w:color w:val="000000"/>
        </w:rPr>
      </w:pPr>
      <w:r>
        <w:rPr>
          <w:rFonts w:ascii="Calibri" w:hAnsi="Calibri" w:cs="Calibri"/>
          <w:color w:val="000000"/>
        </w:rPr>
        <w:t>Data cache allows efficiently reducing IO. Having a sufficient size of data cache can speed up</w:t>
      </w:r>
      <w:r w:rsidR="0014727A">
        <w:rPr>
          <w:rFonts w:ascii="Calibri" w:hAnsi="Calibri" w:cs="Calibri"/>
          <w:color w:val="000000"/>
        </w:rPr>
        <w:t xml:space="preserve"> </w:t>
      </w:r>
      <w:r>
        <w:rPr>
          <w:rFonts w:ascii="Calibri" w:hAnsi="Calibri" w:cs="Calibri"/>
          <w:color w:val="000000"/>
        </w:rPr>
        <w:t>queries.</w:t>
      </w:r>
    </w:p>
    <w:p w:rsidR="004740C8" w:rsidRPr="005471DF" w:rsidRDefault="004740C8" w:rsidP="004740C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2. </w:t>
      </w:r>
      <w:r w:rsidRPr="00C952B4">
        <w:rPr>
          <w:rFonts w:ascii="Calibri" w:hAnsi="Calibri" w:cs="Calibri"/>
          <w:b/>
          <w:color w:val="000000"/>
        </w:rPr>
        <w:t>Procedure Cache</w:t>
      </w:r>
    </w:p>
    <w:p w:rsidR="004740C8" w:rsidRDefault="004740C8" w:rsidP="004740C8">
      <w:pPr>
        <w:autoSpaceDE w:val="0"/>
        <w:autoSpaceDN w:val="0"/>
        <w:adjustRightInd w:val="0"/>
        <w:spacing w:after="0" w:line="240" w:lineRule="auto"/>
        <w:rPr>
          <w:rFonts w:ascii="Calibri" w:hAnsi="Calibri" w:cs="Calibri"/>
          <w:color w:val="000000"/>
        </w:rPr>
      </w:pPr>
      <w:r>
        <w:rPr>
          <w:rFonts w:ascii="Calibri" w:hAnsi="Calibri" w:cs="Calibri"/>
          <w:color w:val="000000"/>
        </w:rPr>
        <w:t>Configure the Procedure Cache so frequently used database procedures are cached. This allows</w:t>
      </w:r>
      <w:r w:rsidR="0014727A">
        <w:rPr>
          <w:rFonts w:ascii="Calibri" w:hAnsi="Calibri" w:cs="Calibri"/>
          <w:color w:val="000000"/>
        </w:rPr>
        <w:t xml:space="preserve"> </w:t>
      </w:r>
      <w:r>
        <w:rPr>
          <w:rFonts w:ascii="Calibri" w:hAnsi="Calibri" w:cs="Calibri"/>
          <w:color w:val="000000"/>
        </w:rPr>
        <w:t>the database to not need to reload procedures from disk as often.</w:t>
      </w:r>
    </w:p>
    <w:p w:rsidR="004740C8" w:rsidRPr="005471DF" w:rsidRDefault="004740C8" w:rsidP="004740C8">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3</w:t>
      </w:r>
      <w:r w:rsidRPr="00C952B4">
        <w:rPr>
          <w:rFonts w:ascii="Calibri" w:hAnsi="Calibri" w:cs="Calibri"/>
          <w:b/>
          <w:color w:val="000000"/>
        </w:rPr>
        <w:t>. Lock Granularity</w:t>
      </w:r>
    </w:p>
    <w:p w:rsidR="004740C8" w:rsidRDefault="004740C8" w:rsidP="004740C8">
      <w:pPr>
        <w:autoSpaceDE w:val="0"/>
        <w:autoSpaceDN w:val="0"/>
        <w:adjustRightInd w:val="0"/>
        <w:spacing w:after="0" w:line="240" w:lineRule="auto"/>
        <w:rPr>
          <w:rFonts w:ascii="Calibri" w:hAnsi="Calibri" w:cs="Calibri"/>
          <w:color w:val="000000"/>
        </w:rPr>
      </w:pPr>
      <w:r>
        <w:rPr>
          <w:rFonts w:ascii="Calibri" w:hAnsi="Calibri" w:cs="Calibri"/>
          <w:color w:val="000000"/>
        </w:rPr>
        <w:t>The CMS does a lot of reading and writing from/to the database. By default, the granularity is</w:t>
      </w:r>
      <w:r w:rsidR="0014727A">
        <w:rPr>
          <w:rFonts w:ascii="Calibri" w:hAnsi="Calibri" w:cs="Calibri"/>
          <w:color w:val="000000"/>
        </w:rPr>
        <w:t xml:space="preserve"> </w:t>
      </w:r>
      <w:r>
        <w:rPr>
          <w:rFonts w:ascii="Calibri" w:hAnsi="Calibri" w:cs="Calibri"/>
          <w:color w:val="000000"/>
        </w:rPr>
        <w:t>set to page level, which is too high. Page level locking promotes contention by the CMS when,</w:t>
      </w:r>
      <w:r w:rsidR="0014727A">
        <w:rPr>
          <w:rFonts w:ascii="Calibri" w:hAnsi="Calibri" w:cs="Calibri"/>
          <w:color w:val="000000"/>
        </w:rPr>
        <w:t xml:space="preserve"> </w:t>
      </w:r>
      <w:r>
        <w:rPr>
          <w:rFonts w:ascii="Calibri" w:hAnsi="Calibri" w:cs="Calibri"/>
          <w:color w:val="000000"/>
        </w:rPr>
        <w:t>for example, several records are stored together in a same page. One of them may be being</w:t>
      </w:r>
      <w:r w:rsidR="0014727A">
        <w:rPr>
          <w:rFonts w:ascii="Calibri" w:hAnsi="Calibri" w:cs="Calibri"/>
          <w:color w:val="000000"/>
        </w:rPr>
        <w:t xml:space="preserve"> </w:t>
      </w:r>
      <w:r>
        <w:rPr>
          <w:rFonts w:ascii="Calibri" w:hAnsi="Calibri" w:cs="Calibri"/>
          <w:color w:val="000000"/>
        </w:rPr>
        <w:t>updated but another one is being read. One of these two sessions has then to wait until other</w:t>
      </w:r>
      <w:r w:rsidR="0014727A">
        <w:rPr>
          <w:rFonts w:ascii="Calibri" w:hAnsi="Calibri" w:cs="Calibri"/>
          <w:color w:val="000000"/>
        </w:rPr>
        <w:t xml:space="preserve"> </w:t>
      </w:r>
      <w:r>
        <w:rPr>
          <w:rFonts w:ascii="Calibri" w:hAnsi="Calibri" w:cs="Calibri"/>
          <w:color w:val="000000"/>
        </w:rPr>
        <w:t>has finished.</w:t>
      </w:r>
    </w:p>
    <w:p w:rsidR="004740C8" w:rsidRDefault="004740C8" w:rsidP="004740C8">
      <w:pPr>
        <w:autoSpaceDE w:val="0"/>
        <w:autoSpaceDN w:val="0"/>
        <w:adjustRightInd w:val="0"/>
        <w:spacing w:after="0" w:line="240" w:lineRule="auto"/>
        <w:rPr>
          <w:rFonts w:ascii="Calibri" w:hAnsi="Calibri" w:cs="Calibri"/>
          <w:color w:val="000000"/>
        </w:rPr>
      </w:pPr>
      <w:r>
        <w:rPr>
          <w:rFonts w:ascii="Calibri" w:hAnsi="Calibri" w:cs="Calibri"/>
          <w:color w:val="000000"/>
        </w:rPr>
        <w:t>Setting Lock Granularity to use row level locking can avoid contention and deadlock issues.</w:t>
      </w:r>
    </w:p>
    <w:p w:rsidR="004740C8" w:rsidRDefault="004740C8" w:rsidP="004740C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4. </w:t>
      </w:r>
      <w:r w:rsidRPr="00C952B4">
        <w:rPr>
          <w:rFonts w:ascii="Calibri" w:hAnsi="Calibri" w:cs="Calibri"/>
          <w:b/>
          <w:color w:val="000000"/>
        </w:rPr>
        <w:t>Parallel Processing</w:t>
      </w:r>
      <w:r>
        <w:rPr>
          <w:rFonts w:ascii="Calibri" w:hAnsi="Calibri" w:cs="Calibri"/>
          <w:color w:val="000000"/>
        </w:rPr>
        <w:t>:</w:t>
      </w:r>
    </w:p>
    <w:p w:rsidR="004740C8" w:rsidRDefault="004740C8" w:rsidP="004740C8">
      <w:pPr>
        <w:rPr>
          <w:rFonts w:ascii="Calibri" w:hAnsi="Calibri" w:cs="Calibri"/>
          <w:color w:val="000000"/>
        </w:rPr>
      </w:pPr>
      <w:r>
        <w:rPr>
          <w:rFonts w:ascii="Calibri" w:hAnsi="Calibri" w:cs="Calibri"/>
          <w:color w:val="000000"/>
        </w:rPr>
        <w:t>This is important to set so Sybase can fully utilize all the CPU cores available on the machine.</w:t>
      </w:r>
    </w:p>
    <w:p w:rsidR="004740C8" w:rsidRDefault="004740C8" w:rsidP="004740C8">
      <w:pPr>
        <w:rPr>
          <w:rFonts w:ascii="Calibri" w:hAnsi="Calibri" w:cs="Calibri"/>
          <w:color w:val="000000"/>
        </w:rPr>
      </w:pPr>
    </w:p>
    <w:p w:rsidR="0052429C" w:rsidRDefault="0052429C" w:rsidP="004740C8">
      <w:pPr>
        <w:rPr>
          <w:rFonts w:ascii="Calibri" w:hAnsi="Calibri" w:cs="Calibri"/>
          <w:color w:val="000000"/>
        </w:rPr>
      </w:pPr>
    </w:p>
    <w:sectPr w:rsidR="0052429C">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CF2" w:rsidRDefault="007E4CF2" w:rsidP="001D00C4">
      <w:pPr>
        <w:spacing w:after="0" w:line="240" w:lineRule="auto"/>
      </w:pPr>
      <w:r>
        <w:separator/>
      </w:r>
    </w:p>
  </w:endnote>
  <w:endnote w:type="continuationSeparator" w:id="0">
    <w:p w:rsidR="007E4CF2" w:rsidRDefault="007E4CF2" w:rsidP="001D0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CF2" w:rsidRDefault="007E4CF2" w:rsidP="001D00C4">
      <w:pPr>
        <w:spacing w:after="0" w:line="240" w:lineRule="auto"/>
      </w:pPr>
      <w:r>
        <w:separator/>
      </w:r>
    </w:p>
  </w:footnote>
  <w:footnote w:type="continuationSeparator" w:id="0">
    <w:p w:rsidR="007E4CF2" w:rsidRDefault="007E4CF2" w:rsidP="001D0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C23" w:rsidRDefault="00D83C23">
    <w:pPr>
      <w:pStyle w:val="Header"/>
    </w:pPr>
    <w:r>
      <w:rPr>
        <w:noProof/>
      </w:rPr>
      <w:drawing>
        <wp:anchor distT="0" distB="0" distL="114300" distR="114300" simplePos="0" relativeHeight="251659264" behindDoc="0" locked="0" layoutInCell="1" allowOverlap="1" wp14:anchorId="21E33916" wp14:editId="2511D73D">
          <wp:simplePos x="0" y="0"/>
          <wp:positionH relativeFrom="column">
            <wp:posOffset>3162300</wp:posOffset>
          </wp:positionH>
          <wp:positionV relativeFrom="paragraph">
            <wp:posOffset>-121920</wp:posOffset>
          </wp:positionV>
          <wp:extent cx="3037840" cy="6318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37840" cy="6318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D5599"/>
    <w:multiLevelType w:val="hybridMultilevel"/>
    <w:tmpl w:val="5334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E720C9"/>
    <w:multiLevelType w:val="hybridMultilevel"/>
    <w:tmpl w:val="F4B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EE20A1"/>
    <w:multiLevelType w:val="hybridMultilevel"/>
    <w:tmpl w:val="FE525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FF232B"/>
    <w:multiLevelType w:val="hybridMultilevel"/>
    <w:tmpl w:val="2928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D96E12"/>
    <w:multiLevelType w:val="hybridMultilevel"/>
    <w:tmpl w:val="FE68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EB695C"/>
    <w:multiLevelType w:val="hybridMultilevel"/>
    <w:tmpl w:val="7722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961F18"/>
    <w:multiLevelType w:val="hybridMultilevel"/>
    <w:tmpl w:val="152A3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F3610E"/>
    <w:multiLevelType w:val="hybridMultilevel"/>
    <w:tmpl w:val="59C8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597C58"/>
    <w:multiLevelType w:val="hybridMultilevel"/>
    <w:tmpl w:val="3B92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EEE34FC"/>
    <w:multiLevelType w:val="hybridMultilevel"/>
    <w:tmpl w:val="7B2E1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9"/>
  </w:num>
  <w:num w:numId="4">
    <w:abstractNumId w:val="6"/>
  </w:num>
  <w:num w:numId="5">
    <w:abstractNumId w:val="4"/>
  </w:num>
  <w:num w:numId="6">
    <w:abstractNumId w:val="5"/>
  </w:num>
  <w:num w:numId="7">
    <w:abstractNumId w:val="0"/>
  </w:num>
  <w:num w:numId="8">
    <w:abstractNumId w:val="7"/>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0C8"/>
    <w:rsid w:val="0008385A"/>
    <w:rsid w:val="000B4FAD"/>
    <w:rsid w:val="000C3802"/>
    <w:rsid w:val="000D6FC9"/>
    <w:rsid w:val="00125190"/>
    <w:rsid w:val="001350B4"/>
    <w:rsid w:val="0014727A"/>
    <w:rsid w:val="001D00C4"/>
    <w:rsid w:val="001F0BC2"/>
    <w:rsid w:val="00217F40"/>
    <w:rsid w:val="0024596A"/>
    <w:rsid w:val="00277682"/>
    <w:rsid w:val="00283505"/>
    <w:rsid w:val="002B18C1"/>
    <w:rsid w:val="002C5BBA"/>
    <w:rsid w:val="00304A49"/>
    <w:rsid w:val="003442F7"/>
    <w:rsid w:val="00355B61"/>
    <w:rsid w:val="003C471C"/>
    <w:rsid w:val="003E0338"/>
    <w:rsid w:val="003F18AD"/>
    <w:rsid w:val="0041795C"/>
    <w:rsid w:val="004740C8"/>
    <w:rsid w:val="004A3DD8"/>
    <w:rsid w:val="0052429C"/>
    <w:rsid w:val="005471DF"/>
    <w:rsid w:val="00561353"/>
    <w:rsid w:val="005A6B13"/>
    <w:rsid w:val="005A701D"/>
    <w:rsid w:val="005F609B"/>
    <w:rsid w:val="00603031"/>
    <w:rsid w:val="00610E78"/>
    <w:rsid w:val="00615E8C"/>
    <w:rsid w:val="00693DC1"/>
    <w:rsid w:val="006D09DA"/>
    <w:rsid w:val="00766C51"/>
    <w:rsid w:val="007B1987"/>
    <w:rsid w:val="007E4CF2"/>
    <w:rsid w:val="00822BE5"/>
    <w:rsid w:val="008247FE"/>
    <w:rsid w:val="0083429A"/>
    <w:rsid w:val="00855428"/>
    <w:rsid w:val="008A4477"/>
    <w:rsid w:val="008D7716"/>
    <w:rsid w:val="00943AFC"/>
    <w:rsid w:val="00A10AB2"/>
    <w:rsid w:val="00A17D28"/>
    <w:rsid w:val="00A60D00"/>
    <w:rsid w:val="00A616A5"/>
    <w:rsid w:val="00A83B0A"/>
    <w:rsid w:val="00AB6AAC"/>
    <w:rsid w:val="00B41054"/>
    <w:rsid w:val="00B83049"/>
    <w:rsid w:val="00B836B8"/>
    <w:rsid w:val="00BD0380"/>
    <w:rsid w:val="00C301DE"/>
    <w:rsid w:val="00C91AF0"/>
    <w:rsid w:val="00C923A1"/>
    <w:rsid w:val="00C952B4"/>
    <w:rsid w:val="00CA3307"/>
    <w:rsid w:val="00D12702"/>
    <w:rsid w:val="00D65A0E"/>
    <w:rsid w:val="00D730D1"/>
    <w:rsid w:val="00D83C23"/>
    <w:rsid w:val="00DA52D2"/>
    <w:rsid w:val="00E05BBC"/>
    <w:rsid w:val="00E3206A"/>
    <w:rsid w:val="00E6344E"/>
    <w:rsid w:val="00EE6871"/>
    <w:rsid w:val="00EF45A1"/>
    <w:rsid w:val="00F538A2"/>
    <w:rsid w:val="00F53C90"/>
    <w:rsid w:val="00FC30FF"/>
    <w:rsid w:val="00FE7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56AA55-387B-4CE4-8C46-62DDF5CB7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00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33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E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AF0"/>
    <w:pPr>
      <w:ind w:left="720"/>
      <w:contextualSpacing/>
    </w:pPr>
  </w:style>
  <w:style w:type="table" w:styleId="TableGrid">
    <w:name w:val="Table Grid"/>
    <w:basedOn w:val="TableNormal"/>
    <w:uiPriority w:val="39"/>
    <w:rsid w:val="00C91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D00C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D0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0C4"/>
  </w:style>
  <w:style w:type="paragraph" w:styleId="Footer">
    <w:name w:val="footer"/>
    <w:basedOn w:val="Normal"/>
    <w:link w:val="FooterChar"/>
    <w:uiPriority w:val="99"/>
    <w:unhideWhenUsed/>
    <w:rsid w:val="001D0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0C4"/>
  </w:style>
  <w:style w:type="paragraph" w:customStyle="1" w:styleId="TableHeading">
    <w:name w:val="Table Heading"/>
    <w:basedOn w:val="Normal"/>
    <w:uiPriority w:val="99"/>
    <w:rsid w:val="001D00C4"/>
    <w:pPr>
      <w:keepLines/>
      <w:overflowPunct w:val="0"/>
      <w:autoSpaceDE w:val="0"/>
      <w:autoSpaceDN w:val="0"/>
      <w:adjustRightInd w:val="0"/>
      <w:spacing w:before="120" w:after="120" w:line="240" w:lineRule="auto"/>
      <w:textAlignment w:val="baseline"/>
    </w:pPr>
    <w:rPr>
      <w:rFonts w:ascii="Book Antiqua" w:eastAsia="Times New Roman" w:hAnsi="Book Antiqua" w:cs="Times New Roman"/>
      <w:b/>
      <w:sz w:val="16"/>
      <w:szCs w:val="20"/>
      <w:lang w:val="en-GB"/>
    </w:rPr>
  </w:style>
  <w:style w:type="paragraph" w:customStyle="1" w:styleId="TableText">
    <w:name w:val="Table Text"/>
    <w:basedOn w:val="Normal"/>
    <w:uiPriority w:val="99"/>
    <w:rsid w:val="001D00C4"/>
    <w:pPr>
      <w:keepLines/>
      <w:overflowPunct w:val="0"/>
      <w:autoSpaceDE w:val="0"/>
      <w:autoSpaceDN w:val="0"/>
      <w:adjustRightInd w:val="0"/>
      <w:spacing w:after="0" w:line="240" w:lineRule="auto"/>
      <w:textAlignment w:val="baseline"/>
    </w:pPr>
    <w:rPr>
      <w:rFonts w:ascii="Book Antiqua" w:eastAsia="Times New Roman" w:hAnsi="Book Antiqua" w:cs="Times New Roman"/>
      <w:sz w:val="16"/>
      <w:szCs w:val="20"/>
      <w:lang w:val="en-GB"/>
    </w:rPr>
  </w:style>
  <w:style w:type="paragraph" w:styleId="TOCHeading">
    <w:name w:val="TOC Heading"/>
    <w:basedOn w:val="Heading1"/>
    <w:next w:val="Normal"/>
    <w:uiPriority w:val="39"/>
    <w:unhideWhenUsed/>
    <w:qFormat/>
    <w:rsid w:val="001D00C4"/>
    <w:pPr>
      <w:spacing w:before="480" w:line="276" w:lineRule="auto"/>
      <w:outlineLvl w:val="9"/>
    </w:pPr>
    <w:rPr>
      <w:smallCaps/>
      <w:spacing w:val="-5"/>
      <w:sz w:val="28"/>
      <w:szCs w:val="28"/>
      <w:lang w:eastAsia="ja-JP"/>
    </w:rPr>
  </w:style>
  <w:style w:type="paragraph" w:styleId="TOC1">
    <w:name w:val="toc 1"/>
    <w:basedOn w:val="Normal"/>
    <w:next w:val="Normal"/>
    <w:autoRedefine/>
    <w:uiPriority w:val="39"/>
    <w:unhideWhenUsed/>
    <w:rsid w:val="001D00C4"/>
    <w:pPr>
      <w:spacing w:after="100" w:line="276" w:lineRule="auto"/>
    </w:pPr>
    <w:rPr>
      <w:lang w:val="en-GB"/>
    </w:rPr>
  </w:style>
  <w:style w:type="paragraph" w:styleId="TOC2">
    <w:name w:val="toc 2"/>
    <w:basedOn w:val="Normal"/>
    <w:next w:val="Normal"/>
    <w:autoRedefine/>
    <w:uiPriority w:val="39"/>
    <w:unhideWhenUsed/>
    <w:rsid w:val="001D00C4"/>
    <w:pPr>
      <w:spacing w:after="100" w:line="276" w:lineRule="auto"/>
      <w:ind w:left="220"/>
    </w:pPr>
    <w:rPr>
      <w:lang w:val="en-GB"/>
    </w:rPr>
  </w:style>
  <w:style w:type="character" w:styleId="Hyperlink">
    <w:name w:val="Hyperlink"/>
    <w:basedOn w:val="DefaultParagraphFont"/>
    <w:uiPriority w:val="99"/>
    <w:unhideWhenUsed/>
    <w:rsid w:val="001D00C4"/>
    <w:rPr>
      <w:color w:val="0563C1" w:themeColor="hyperlink"/>
      <w:u w:val="single"/>
    </w:rPr>
  </w:style>
  <w:style w:type="character" w:customStyle="1" w:styleId="Heading2Char">
    <w:name w:val="Heading 2 Char"/>
    <w:basedOn w:val="DefaultParagraphFont"/>
    <w:link w:val="Heading2"/>
    <w:uiPriority w:val="9"/>
    <w:rsid w:val="00CA330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15E8C"/>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304A4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00773">
      <w:bodyDiv w:val="1"/>
      <w:marLeft w:val="0"/>
      <w:marRight w:val="0"/>
      <w:marTop w:val="0"/>
      <w:marBottom w:val="0"/>
      <w:divBdr>
        <w:top w:val="none" w:sz="0" w:space="0" w:color="auto"/>
        <w:left w:val="none" w:sz="0" w:space="0" w:color="auto"/>
        <w:bottom w:val="none" w:sz="0" w:space="0" w:color="auto"/>
        <w:right w:val="none" w:sz="0" w:space="0" w:color="auto"/>
      </w:divBdr>
    </w:div>
    <w:div w:id="248851059">
      <w:bodyDiv w:val="1"/>
      <w:marLeft w:val="0"/>
      <w:marRight w:val="0"/>
      <w:marTop w:val="0"/>
      <w:marBottom w:val="0"/>
      <w:divBdr>
        <w:top w:val="none" w:sz="0" w:space="0" w:color="auto"/>
        <w:left w:val="none" w:sz="0" w:space="0" w:color="auto"/>
        <w:bottom w:val="none" w:sz="0" w:space="0" w:color="auto"/>
        <w:right w:val="none" w:sz="0" w:space="0" w:color="auto"/>
      </w:divBdr>
      <w:divsChild>
        <w:div w:id="803812008">
          <w:marLeft w:val="0"/>
          <w:marRight w:val="0"/>
          <w:marTop w:val="0"/>
          <w:marBottom w:val="0"/>
          <w:divBdr>
            <w:top w:val="none" w:sz="0" w:space="0" w:color="auto"/>
            <w:left w:val="none" w:sz="0" w:space="0" w:color="auto"/>
            <w:bottom w:val="none" w:sz="0" w:space="0" w:color="auto"/>
            <w:right w:val="none" w:sz="0" w:space="0" w:color="auto"/>
          </w:divBdr>
        </w:div>
        <w:div w:id="1780103042">
          <w:marLeft w:val="0"/>
          <w:marRight w:val="0"/>
          <w:marTop w:val="0"/>
          <w:marBottom w:val="0"/>
          <w:divBdr>
            <w:top w:val="none" w:sz="0" w:space="0" w:color="auto"/>
            <w:left w:val="none" w:sz="0" w:space="0" w:color="auto"/>
            <w:bottom w:val="none" w:sz="0" w:space="0" w:color="auto"/>
            <w:right w:val="none" w:sz="0" w:space="0" w:color="auto"/>
          </w:divBdr>
        </w:div>
      </w:divsChild>
    </w:div>
    <w:div w:id="371611414">
      <w:bodyDiv w:val="1"/>
      <w:marLeft w:val="0"/>
      <w:marRight w:val="0"/>
      <w:marTop w:val="0"/>
      <w:marBottom w:val="0"/>
      <w:divBdr>
        <w:top w:val="none" w:sz="0" w:space="0" w:color="auto"/>
        <w:left w:val="none" w:sz="0" w:space="0" w:color="auto"/>
        <w:bottom w:val="none" w:sz="0" w:space="0" w:color="auto"/>
        <w:right w:val="none" w:sz="0" w:space="0" w:color="auto"/>
      </w:divBdr>
      <w:divsChild>
        <w:div w:id="637494194">
          <w:marLeft w:val="0"/>
          <w:marRight w:val="0"/>
          <w:marTop w:val="0"/>
          <w:marBottom w:val="0"/>
          <w:divBdr>
            <w:top w:val="none" w:sz="0" w:space="0" w:color="auto"/>
            <w:left w:val="none" w:sz="0" w:space="0" w:color="auto"/>
            <w:bottom w:val="none" w:sz="0" w:space="0" w:color="auto"/>
            <w:right w:val="none" w:sz="0" w:space="0" w:color="auto"/>
          </w:divBdr>
        </w:div>
        <w:div w:id="1522085683">
          <w:marLeft w:val="0"/>
          <w:marRight w:val="0"/>
          <w:marTop w:val="0"/>
          <w:marBottom w:val="0"/>
          <w:divBdr>
            <w:top w:val="none" w:sz="0" w:space="0" w:color="auto"/>
            <w:left w:val="none" w:sz="0" w:space="0" w:color="auto"/>
            <w:bottom w:val="none" w:sz="0" w:space="0" w:color="auto"/>
            <w:right w:val="none" w:sz="0" w:space="0" w:color="auto"/>
          </w:divBdr>
        </w:div>
        <w:div w:id="1311054446">
          <w:marLeft w:val="0"/>
          <w:marRight w:val="0"/>
          <w:marTop w:val="0"/>
          <w:marBottom w:val="0"/>
          <w:divBdr>
            <w:top w:val="none" w:sz="0" w:space="0" w:color="auto"/>
            <w:left w:val="none" w:sz="0" w:space="0" w:color="auto"/>
            <w:bottom w:val="none" w:sz="0" w:space="0" w:color="auto"/>
            <w:right w:val="none" w:sz="0" w:space="0" w:color="auto"/>
          </w:divBdr>
        </w:div>
        <w:div w:id="1990164015">
          <w:marLeft w:val="0"/>
          <w:marRight w:val="0"/>
          <w:marTop w:val="0"/>
          <w:marBottom w:val="0"/>
          <w:divBdr>
            <w:top w:val="none" w:sz="0" w:space="0" w:color="auto"/>
            <w:left w:val="none" w:sz="0" w:space="0" w:color="auto"/>
            <w:bottom w:val="none" w:sz="0" w:space="0" w:color="auto"/>
            <w:right w:val="none" w:sz="0" w:space="0" w:color="auto"/>
          </w:divBdr>
        </w:div>
        <w:div w:id="2056930162">
          <w:marLeft w:val="0"/>
          <w:marRight w:val="0"/>
          <w:marTop w:val="0"/>
          <w:marBottom w:val="0"/>
          <w:divBdr>
            <w:top w:val="none" w:sz="0" w:space="0" w:color="auto"/>
            <w:left w:val="none" w:sz="0" w:space="0" w:color="auto"/>
            <w:bottom w:val="none" w:sz="0" w:space="0" w:color="auto"/>
            <w:right w:val="none" w:sz="0" w:space="0" w:color="auto"/>
          </w:divBdr>
        </w:div>
        <w:div w:id="2005547720">
          <w:marLeft w:val="0"/>
          <w:marRight w:val="0"/>
          <w:marTop w:val="0"/>
          <w:marBottom w:val="0"/>
          <w:divBdr>
            <w:top w:val="none" w:sz="0" w:space="0" w:color="auto"/>
            <w:left w:val="none" w:sz="0" w:space="0" w:color="auto"/>
            <w:bottom w:val="none" w:sz="0" w:space="0" w:color="auto"/>
            <w:right w:val="none" w:sz="0" w:space="0" w:color="auto"/>
          </w:divBdr>
        </w:div>
        <w:div w:id="336226833">
          <w:marLeft w:val="0"/>
          <w:marRight w:val="0"/>
          <w:marTop w:val="0"/>
          <w:marBottom w:val="0"/>
          <w:divBdr>
            <w:top w:val="none" w:sz="0" w:space="0" w:color="auto"/>
            <w:left w:val="none" w:sz="0" w:space="0" w:color="auto"/>
            <w:bottom w:val="none" w:sz="0" w:space="0" w:color="auto"/>
            <w:right w:val="none" w:sz="0" w:space="0" w:color="auto"/>
          </w:divBdr>
        </w:div>
        <w:div w:id="1191994888">
          <w:marLeft w:val="0"/>
          <w:marRight w:val="0"/>
          <w:marTop w:val="0"/>
          <w:marBottom w:val="0"/>
          <w:divBdr>
            <w:top w:val="none" w:sz="0" w:space="0" w:color="auto"/>
            <w:left w:val="none" w:sz="0" w:space="0" w:color="auto"/>
            <w:bottom w:val="none" w:sz="0" w:space="0" w:color="auto"/>
            <w:right w:val="none" w:sz="0" w:space="0" w:color="auto"/>
          </w:divBdr>
        </w:div>
        <w:div w:id="2052459878">
          <w:marLeft w:val="0"/>
          <w:marRight w:val="0"/>
          <w:marTop w:val="0"/>
          <w:marBottom w:val="0"/>
          <w:divBdr>
            <w:top w:val="none" w:sz="0" w:space="0" w:color="auto"/>
            <w:left w:val="none" w:sz="0" w:space="0" w:color="auto"/>
            <w:bottom w:val="none" w:sz="0" w:space="0" w:color="auto"/>
            <w:right w:val="none" w:sz="0" w:space="0" w:color="auto"/>
          </w:divBdr>
        </w:div>
        <w:div w:id="36661245">
          <w:marLeft w:val="0"/>
          <w:marRight w:val="0"/>
          <w:marTop w:val="0"/>
          <w:marBottom w:val="0"/>
          <w:divBdr>
            <w:top w:val="none" w:sz="0" w:space="0" w:color="auto"/>
            <w:left w:val="none" w:sz="0" w:space="0" w:color="auto"/>
            <w:bottom w:val="none" w:sz="0" w:space="0" w:color="auto"/>
            <w:right w:val="none" w:sz="0" w:space="0" w:color="auto"/>
          </w:divBdr>
        </w:div>
        <w:div w:id="1761753042">
          <w:marLeft w:val="0"/>
          <w:marRight w:val="0"/>
          <w:marTop w:val="0"/>
          <w:marBottom w:val="0"/>
          <w:divBdr>
            <w:top w:val="none" w:sz="0" w:space="0" w:color="auto"/>
            <w:left w:val="none" w:sz="0" w:space="0" w:color="auto"/>
            <w:bottom w:val="none" w:sz="0" w:space="0" w:color="auto"/>
            <w:right w:val="none" w:sz="0" w:space="0" w:color="auto"/>
          </w:divBdr>
        </w:div>
        <w:div w:id="104078596">
          <w:marLeft w:val="0"/>
          <w:marRight w:val="0"/>
          <w:marTop w:val="0"/>
          <w:marBottom w:val="0"/>
          <w:divBdr>
            <w:top w:val="none" w:sz="0" w:space="0" w:color="auto"/>
            <w:left w:val="none" w:sz="0" w:space="0" w:color="auto"/>
            <w:bottom w:val="none" w:sz="0" w:space="0" w:color="auto"/>
            <w:right w:val="none" w:sz="0" w:space="0" w:color="auto"/>
          </w:divBdr>
        </w:div>
        <w:div w:id="1081946855">
          <w:marLeft w:val="0"/>
          <w:marRight w:val="0"/>
          <w:marTop w:val="0"/>
          <w:marBottom w:val="0"/>
          <w:divBdr>
            <w:top w:val="none" w:sz="0" w:space="0" w:color="auto"/>
            <w:left w:val="none" w:sz="0" w:space="0" w:color="auto"/>
            <w:bottom w:val="none" w:sz="0" w:space="0" w:color="auto"/>
            <w:right w:val="none" w:sz="0" w:space="0" w:color="auto"/>
          </w:divBdr>
        </w:div>
        <w:div w:id="1691176992">
          <w:marLeft w:val="0"/>
          <w:marRight w:val="0"/>
          <w:marTop w:val="0"/>
          <w:marBottom w:val="0"/>
          <w:divBdr>
            <w:top w:val="none" w:sz="0" w:space="0" w:color="auto"/>
            <w:left w:val="none" w:sz="0" w:space="0" w:color="auto"/>
            <w:bottom w:val="none" w:sz="0" w:space="0" w:color="auto"/>
            <w:right w:val="none" w:sz="0" w:space="0" w:color="auto"/>
          </w:divBdr>
        </w:div>
        <w:div w:id="113444713">
          <w:marLeft w:val="0"/>
          <w:marRight w:val="0"/>
          <w:marTop w:val="0"/>
          <w:marBottom w:val="0"/>
          <w:divBdr>
            <w:top w:val="none" w:sz="0" w:space="0" w:color="auto"/>
            <w:left w:val="none" w:sz="0" w:space="0" w:color="auto"/>
            <w:bottom w:val="none" w:sz="0" w:space="0" w:color="auto"/>
            <w:right w:val="none" w:sz="0" w:space="0" w:color="auto"/>
          </w:divBdr>
        </w:div>
        <w:div w:id="1384064578">
          <w:marLeft w:val="0"/>
          <w:marRight w:val="0"/>
          <w:marTop w:val="0"/>
          <w:marBottom w:val="0"/>
          <w:divBdr>
            <w:top w:val="none" w:sz="0" w:space="0" w:color="auto"/>
            <w:left w:val="none" w:sz="0" w:space="0" w:color="auto"/>
            <w:bottom w:val="none" w:sz="0" w:space="0" w:color="auto"/>
            <w:right w:val="none" w:sz="0" w:space="0" w:color="auto"/>
          </w:divBdr>
        </w:div>
        <w:div w:id="935401071">
          <w:marLeft w:val="0"/>
          <w:marRight w:val="0"/>
          <w:marTop w:val="0"/>
          <w:marBottom w:val="0"/>
          <w:divBdr>
            <w:top w:val="none" w:sz="0" w:space="0" w:color="auto"/>
            <w:left w:val="none" w:sz="0" w:space="0" w:color="auto"/>
            <w:bottom w:val="none" w:sz="0" w:space="0" w:color="auto"/>
            <w:right w:val="none" w:sz="0" w:space="0" w:color="auto"/>
          </w:divBdr>
        </w:div>
        <w:div w:id="897284177">
          <w:marLeft w:val="0"/>
          <w:marRight w:val="0"/>
          <w:marTop w:val="0"/>
          <w:marBottom w:val="0"/>
          <w:divBdr>
            <w:top w:val="none" w:sz="0" w:space="0" w:color="auto"/>
            <w:left w:val="none" w:sz="0" w:space="0" w:color="auto"/>
            <w:bottom w:val="none" w:sz="0" w:space="0" w:color="auto"/>
            <w:right w:val="none" w:sz="0" w:space="0" w:color="auto"/>
          </w:divBdr>
        </w:div>
        <w:div w:id="1588534117">
          <w:marLeft w:val="0"/>
          <w:marRight w:val="0"/>
          <w:marTop w:val="0"/>
          <w:marBottom w:val="0"/>
          <w:divBdr>
            <w:top w:val="none" w:sz="0" w:space="0" w:color="auto"/>
            <w:left w:val="none" w:sz="0" w:space="0" w:color="auto"/>
            <w:bottom w:val="none" w:sz="0" w:space="0" w:color="auto"/>
            <w:right w:val="none" w:sz="0" w:space="0" w:color="auto"/>
          </w:divBdr>
        </w:div>
        <w:div w:id="19017107">
          <w:marLeft w:val="0"/>
          <w:marRight w:val="0"/>
          <w:marTop w:val="0"/>
          <w:marBottom w:val="0"/>
          <w:divBdr>
            <w:top w:val="none" w:sz="0" w:space="0" w:color="auto"/>
            <w:left w:val="none" w:sz="0" w:space="0" w:color="auto"/>
            <w:bottom w:val="none" w:sz="0" w:space="0" w:color="auto"/>
            <w:right w:val="none" w:sz="0" w:space="0" w:color="auto"/>
          </w:divBdr>
        </w:div>
        <w:div w:id="1803112383">
          <w:marLeft w:val="0"/>
          <w:marRight w:val="0"/>
          <w:marTop w:val="0"/>
          <w:marBottom w:val="0"/>
          <w:divBdr>
            <w:top w:val="none" w:sz="0" w:space="0" w:color="auto"/>
            <w:left w:val="none" w:sz="0" w:space="0" w:color="auto"/>
            <w:bottom w:val="none" w:sz="0" w:space="0" w:color="auto"/>
            <w:right w:val="none" w:sz="0" w:space="0" w:color="auto"/>
          </w:divBdr>
        </w:div>
        <w:div w:id="1676374412">
          <w:marLeft w:val="0"/>
          <w:marRight w:val="0"/>
          <w:marTop w:val="0"/>
          <w:marBottom w:val="0"/>
          <w:divBdr>
            <w:top w:val="none" w:sz="0" w:space="0" w:color="auto"/>
            <w:left w:val="none" w:sz="0" w:space="0" w:color="auto"/>
            <w:bottom w:val="none" w:sz="0" w:space="0" w:color="auto"/>
            <w:right w:val="none" w:sz="0" w:space="0" w:color="auto"/>
          </w:divBdr>
        </w:div>
        <w:div w:id="944851531">
          <w:marLeft w:val="0"/>
          <w:marRight w:val="0"/>
          <w:marTop w:val="0"/>
          <w:marBottom w:val="0"/>
          <w:divBdr>
            <w:top w:val="none" w:sz="0" w:space="0" w:color="auto"/>
            <w:left w:val="none" w:sz="0" w:space="0" w:color="auto"/>
            <w:bottom w:val="none" w:sz="0" w:space="0" w:color="auto"/>
            <w:right w:val="none" w:sz="0" w:space="0" w:color="auto"/>
          </w:divBdr>
        </w:div>
        <w:div w:id="1027947952">
          <w:marLeft w:val="0"/>
          <w:marRight w:val="0"/>
          <w:marTop w:val="0"/>
          <w:marBottom w:val="0"/>
          <w:divBdr>
            <w:top w:val="none" w:sz="0" w:space="0" w:color="auto"/>
            <w:left w:val="none" w:sz="0" w:space="0" w:color="auto"/>
            <w:bottom w:val="none" w:sz="0" w:space="0" w:color="auto"/>
            <w:right w:val="none" w:sz="0" w:space="0" w:color="auto"/>
          </w:divBdr>
        </w:div>
        <w:div w:id="571626327">
          <w:marLeft w:val="0"/>
          <w:marRight w:val="0"/>
          <w:marTop w:val="0"/>
          <w:marBottom w:val="0"/>
          <w:divBdr>
            <w:top w:val="none" w:sz="0" w:space="0" w:color="auto"/>
            <w:left w:val="none" w:sz="0" w:space="0" w:color="auto"/>
            <w:bottom w:val="none" w:sz="0" w:space="0" w:color="auto"/>
            <w:right w:val="none" w:sz="0" w:space="0" w:color="auto"/>
          </w:divBdr>
        </w:div>
        <w:div w:id="1419329279">
          <w:marLeft w:val="0"/>
          <w:marRight w:val="0"/>
          <w:marTop w:val="0"/>
          <w:marBottom w:val="0"/>
          <w:divBdr>
            <w:top w:val="none" w:sz="0" w:space="0" w:color="auto"/>
            <w:left w:val="none" w:sz="0" w:space="0" w:color="auto"/>
            <w:bottom w:val="none" w:sz="0" w:space="0" w:color="auto"/>
            <w:right w:val="none" w:sz="0" w:space="0" w:color="auto"/>
          </w:divBdr>
        </w:div>
        <w:div w:id="1740520886">
          <w:marLeft w:val="0"/>
          <w:marRight w:val="0"/>
          <w:marTop w:val="0"/>
          <w:marBottom w:val="0"/>
          <w:divBdr>
            <w:top w:val="none" w:sz="0" w:space="0" w:color="auto"/>
            <w:left w:val="none" w:sz="0" w:space="0" w:color="auto"/>
            <w:bottom w:val="none" w:sz="0" w:space="0" w:color="auto"/>
            <w:right w:val="none" w:sz="0" w:space="0" w:color="auto"/>
          </w:divBdr>
        </w:div>
        <w:div w:id="2047101391">
          <w:marLeft w:val="0"/>
          <w:marRight w:val="0"/>
          <w:marTop w:val="0"/>
          <w:marBottom w:val="0"/>
          <w:divBdr>
            <w:top w:val="none" w:sz="0" w:space="0" w:color="auto"/>
            <w:left w:val="none" w:sz="0" w:space="0" w:color="auto"/>
            <w:bottom w:val="none" w:sz="0" w:space="0" w:color="auto"/>
            <w:right w:val="none" w:sz="0" w:space="0" w:color="auto"/>
          </w:divBdr>
        </w:div>
        <w:div w:id="593048543">
          <w:marLeft w:val="0"/>
          <w:marRight w:val="0"/>
          <w:marTop w:val="0"/>
          <w:marBottom w:val="0"/>
          <w:divBdr>
            <w:top w:val="none" w:sz="0" w:space="0" w:color="auto"/>
            <w:left w:val="none" w:sz="0" w:space="0" w:color="auto"/>
            <w:bottom w:val="none" w:sz="0" w:space="0" w:color="auto"/>
            <w:right w:val="none" w:sz="0" w:space="0" w:color="auto"/>
          </w:divBdr>
        </w:div>
        <w:div w:id="2145003952">
          <w:marLeft w:val="0"/>
          <w:marRight w:val="0"/>
          <w:marTop w:val="0"/>
          <w:marBottom w:val="0"/>
          <w:divBdr>
            <w:top w:val="none" w:sz="0" w:space="0" w:color="auto"/>
            <w:left w:val="none" w:sz="0" w:space="0" w:color="auto"/>
            <w:bottom w:val="none" w:sz="0" w:space="0" w:color="auto"/>
            <w:right w:val="none" w:sz="0" w:space="0" w:color="auto"/>
          </w:divBdr>
        </w:div>
        <w:div w:id="1468627991">
          <w:marLeft w:val="0"/>
          <w:marRight w:val="0"/>
          <w:marTop w:val="0"/>
          <w:marBottom w:val="0"/>
          <w:divBdr>
            <w:top w:val="none" w:sz="0" w:space="0" w:color="auto"/>
            <w:left w:val="none" w:sz="0" w:space="0" w:color="auto"/>
            <w:bottom w:val="none" w:sz="0" w:space="0" w:color="auto"/>
            <w:right w:val="none" w:sz="0" w:space="0" w:color="auto"/>
          </w:divBdr>
        </w:div>
        <w:div w:id="661203248">
          <w:marLeft w:val="0"/>
          <w:marRight w:val="0"/>
          <w:marTop w:val="0"/>
          <w:marBottom w:val="0"/>
          <w:divBdr>
            <w:top w:val="none" w:sz="0" w:space="0" w:color="auto"/>
            <w:left w:val="none" w:sz="0" w:space="0" w:color="auto"/>
            <w:bottom w:val="none" w:sz="0" w:space="0" w:color="auto"/>
            <w:right w:val="none" w:sz="0" w:space="0" w:color="auto"/>
          </w:divBdr>
        </w:div>
        <w:div w:id="454251929">
          <w:marLeft w:val="0"/>
          <w:marRight w:val="0"/>
          <w:marTop w:val="0"/>
          <w:marBottom w:val="0"/>
          <w:divBdr>
            <w:top w:val="none" w:sz="0" w:space="0" w:color="auto"/>
            <w:left w:val="none" w:sz="0" w:space="0" w:color="auto"/>
            <w:bottom w:val="none" w:sz="0" w:space="0" w:color="auto"/>
            <w:right w:val="none" w:sz="0" w:space="0" w:color="auto"/>
          </w:divBdr>
        </w:div>
        <w:div w:id="1714380295">
          <w:marLeft w:val="0"/>
          <w:marRight w:val="0"/>
          <w:marTop w:val="0"/>
          <w:marBottom w:val="0"/>
          <w:divBdr>
            <w:top w:val="none" w:sz="0" w:space="0" w:color="auto"/>
            <w:left w:val="none" w:sz="0" w:space="0" w:color="auto"/>
            <w:bottom w:val="none" w:sz="0" w:space="0" w:color="auto"/>
            <w:right w:val="none" w:sz="0" w:space="0" w:color="auto"/>
          </w:divBdr>
        </w:div>
        <w:div w:id="1241601082">
          <w:marLeft w:val="0"/>
          <w:marRight w:val="0"/>
          <w:marTop w:val="0"/>
          <w:marBottom w:val="0"/>
          <w:divBdr>
            <w:top w:val="none" w:sz="0" w:space="0" w:color="auto"/>
            <w:left w:val="none" w:sz="0" w:space="0" w:color="auto"/>
            <w:bottom w:val="none" w:sz="0" w:space="0" w:color="auto"/>
            <w:right w:val="none" w:sz="0" w:space="0" w:color="auto"/>
          </w:divBdr>
        </w:div>
        <w:div w:id="1653951515">
          <w:marLeft w:val="0"/>
          <w:marRight w:val="0"/>
          <w:marTop w:val="0"/>
          <w:marBottom w:val="0"/>
          <w:divBdr>
            <w:top w:val="none" w:sz="0" w:space="0" w:color="auto"/>
            <w:left w:val="none" w:sz="0" w:space="0" w:color="auto"/>
            <w:bottom w:val="none" w:sz="0" w:space="0" w:color="auto"/>
            <w:right w:val="none" w:sz="0" w:space="0" w:color="auto"/>
          </w:divBdr>
        </w:div>
        <w:div w:id="1233000533">
          <w:marLeft w:val="0"/>
          <w:marRight w:val="0"/>
          <w:marTop w:val="0"/>
          <w:marBottom w:val="0"/>
          <w:divBdr>
            <w:top w:val="none" w:sz="0" w:space="0" w:color="auto"/>
            <w:left w:val="none" w:sz="0" w:space="0" w:color="auto"/>
            <w:bottom w:val="none" w:sz="0" w:space="0" w:color="auto"/>
            <w:right w:val="none" w:sz="0" w:space="0" w:color="auto"/>
          </w:divBdr>
        </w:div>
        <w:div w:id="1922520517">
          <w:marLeft w:val="0"/>
          <w:marRight w:val="0"/>
          <w:marTop w:val="0"/>
          <w:marBottom w:val="0"/>
          <w:divBdr>
            <w:top w:val="none" w:sz="0" w:space="0" w:color="auto"/>
            <w:left w:val="none" w:sz="0" w:space="0" w:color="auto"/>
            <w:bottom w:val="none" w:sz="0" w:space="0" w:color="auto"/>
            <w:right w:val="none" w:sz="0" w:space="0" w:color="auto"/>
          </w:divBdr>
        </w:div>
      </w:divsChild>
    </w:div>
    <w:div w:id="692419558">
      <w:bodyDiv w:val="1"/>
      <w:marLeft w:val="0"/>
      <w:marRight w:val="0"/>
      <w:marTop w:val="0"/>
      <w:marBottom w:val="0"/>
      <w:divBdr>
        <w:top w:val="none" w:sz="0" w:space="0" w:color="auto"/>
        <w:left w:val="none" w:sz="0" w:space="0" w:color="auto"/>
        <w:bottom w:val="none" w:sz="0" w:space="0" w:color="auto"/>
        <w:right w:val="none" w:sz="0" w:space="0" w:color="auto"/>
      </w:divBdr>
    </w:div>
    <w:div w:id="1076368006">
      <w:bodyDiv w:val="1"/>
      <w:marLeft w:val="0"/>
      <w:marRight w:val="0"/>
      <w:marTop w:val="0"/>
      <w:marBottom w:val="0"/>
      <w:divBdr>
        <w:top w:val="none" w:sz="0" w:space="0" w:color="auto"/>
        <w:left w:val="none" w:sz="0" w:space="0" w:color="auto"/>
        <w:bottom w:val="none" w:sz="0" w:space="0" w:color="auto"/>
        <w:right w:val="none" w:sz="0" w:space="0" w:color="auto"/>
      </w:divBdr>
    </w:div>
    <w:div w:id="1182236134">
      <w:bodyDiv w:val="1"/>
      <w:marLeft w:val="0"/>
      <w:marRight w:val="0"/>
      <w:marTop w:val="0"/>
      <w:marBottom w:val="0"/>
      <w:divBdr>
        <w:top w:val="none" w:sz="0" w:space="0" w:color="auto"/>
        <w:left w:val="none" w:sz="0" w:space="0" w:color="auto"/>
        <w:bottom w:val="none" w:sz="0" w:space="0" w:color="auto"/>
        <w:right w:val="none" w:sz="0" w:space="0" w:color="auto"/>
      </w:divBdr>
    </w:div>
    <w:div w:id="1203982457">
      <w:bodyDiv w:val="1"/>
      <w:marLeft w:val="0"/>
      <w:marRight w:val="0"/>
      <w:marTop w:val="0"/>
      <w:marBottom w:val="0"/>
      <w:divBdr>
        <w:top w:val="none" w:sz="0" w:space="0" w:color="auto"/>
        <w:left w:val="none" w:sz="0" w:space="0" w:color="auto"/>
        <w:bottom w:val="none" w:sz="0" w:space="0" w:color="auto"/>
        <w:right w:val="none" w:sz="0" w:space="0" w:color="auto"/>
      </w:divBdr>
      <w:divsChild>
        <w:div w:id="2071808994">
          <w:marLeft w:val="0"/>
          <w:marRight w:val="0"/>
          <w:marTop w:val="0"/>
          <w:marBottom w:val="0"/>
          <w:divBdr>
            <w:top w:val="none" w:sz="0" w:space="0" w:color="auto"/>
            <w:left w:val="none" w:sz="0" w:space="0" w:color="auto"/>
            <w:bottom w:val="none" w:sz="0" w:space="0" w:color="auto"/>
            <w:right w:val="none" w:sz="0" w:space="0" w:color="auto"/>
          </w:divBdr>
          <w:divsChild>
            <w:div w:id="1674457504">
              <w:marLeft w:val="0"/>
              <w:marRight w:val="0"/>
              <w:marTop w:val="0"/>
              <w:marBottom w:val="0"/>
              <w:divBdr>
                <w:top w:val="none" w:sz="0" w:space="0" w:color="auto"/>
                <w:left w:val="none" w:sz="0" w:space="0" w:color="auto"/>
                <w:bottom w:val="none" w:sz="0" w:space="0" w:color="auto"/>
                <w:right w:val="none" w:sz="0" w:space="0" w:color="auto"/>
              </w:divBdr>
            </w:div>
            <w:div w:id="1857497296">
              <w:marLeft w:val="0"/>
              <w:marRight w:val="0"/>
              <w:marTop w:val="0"/>
              <w:marBottom w:val="0"/>
              <w:divBdr>
                <w:top w:val="none" w:sz="0" w:space="0" w:color="auto"/>
                <w:left w:val="none" w:sz="0" w:space="0" w:color="auto"/>
                <w:bottom w:val="none" w:sz="0" w:space="0" w:color="auto"/>
                <w:right w:val="none" w:sz="0" w:space="0" w:color="auto"/>
              </w:divBdr>
            </w:div>
            <w:div w:id="1219584108">
              <w:marLeft w:val="0"/>
              <w:marRight w:val="0"/>
              <w:marTop w:val="0"/>
              <w:marBottom w:val="0"/>
              <w:divBdr>
                <w:top w:val="none" w:sz="0" w:space="0" w:color="auto"/>
                <w:left w:val="none" w:sz="0" w:space="0" w:color="auto"/>
                <w:bottom w:val="none" w:sz="0" w:space="0" w:color="auto"/>
                <w:right w:val="none" w:sz="0" w:space="0" w:color="auto"/>
              </w:divBdr>
            </w:div>
            <w:div w:id="988557713">
              <w:marLeft w:val="0"/>
              <w:marRight w:val="0"/>
              <w:marTop w:val="0"/>
              <w:marBottom w:val="0"/>
              <w:divBdr>
                <w:top w:val="none" w:sz="0" w:space="0" w:color="auto"/>
                <w:left w:val="none" w:sz="0" w:space="0" w:color="auto"/>
                <w:bottom w:val="none" w:sz="0" w:space="0" w:color="auto"/>
                <w:right w:val="none" w:sz="0" w:space="0" w:color="auto"/>
              </w:divBdr>
            </w:div>
            <w:div w:id="488640175">
              <w:marLeft w:val="0"/>
              <w:marRight w:val="0"/>
              <w:marTop w:val="0"/>
              <w:marBottom w:val="0"/>
              <w:divBdr>
                <w:top w:val="none" w:sz="0" w:space="0" w:color="auto"/>
                <w:left w:val="none" w:sz="0" w:space="0" w:color="auto"/>
                <w:bottom w:val="none" w:sz="0" w:space="0" w:color="auto"/>
                <w:right w:val="none" w:sz="0" w:space="0" w:color="auto"/>
              </w:divBdr>
            </w:div>
            <w:div w:id="1817868427">
              <w:marLeft w:val="0"/>
              <w:marRight w:val="0"/>
              <w:marTop w:val="0"/>
              <w:marBottom w:val="0"/>
              <w:divBdr>
                <w:top w:val="none" w:sz="0" w:space="0" w:color="auto"/>
                <w:left w:val="none" w:sz="0" w:space="0" w:color="auto"/>
                <w:bottom w:val="none" w:sz="0" w:space="0" w:color="auto"/>
                <w:right w:val="none" w:sz="0" w:space="0" w:color="auto"/>
              </w:divBdr>
            </w:div>
            <w:div w:id="491723940">
              <w:marLeft w:val="0"/>
              <w:marRight w:val="0"/>
              <w:marTop w:val="0"/>
              <w:marBottom w:val="0"/>
              <w:divBdr>
                <w:top w:val="none" w:sz="0" w:space="0" w:color="auto"/>
                <w:left w:val="none" w:sz="0" w:space="0" w:color="auto"/>
                <w:bottom w:val="none" w:sz="0" w:space="0" w:color="auto"/>
                <w:right w:val="none" w:sz="0" w:space="0" w:color="auto"/>
              </w:divBdr>
            </w:div>
            <w:div w:id="1242759425">
              <w:marLeft w:val="0"/>
              <w:marRight w:val="0"/>
              <w:marTop w:val="0"/>
              <w:marBottom w:val="0"/>
              <w:divBdr>
                <w:top w:val="none" w:sz="0" w:space="0" w:color="auto"/>
                <w:left w:val="none" w:sz="0" w:space="0" w:color="auto"/>
                <w:bottom w:val="none" w:sz="0" w:space="0" w:color="auto"/>
                <w:right w:val="none" w:sz="0" w:space="0" w:color="auto"/>
              </w:divBdr>
            </w:div>
            <w:div w:id="233007186">
              <w:marLeft w:val="0"/>
              <w:marRight w:val="0"/>
              <w:marTop w:val="0"/>
              <w:marBottom w:val="0"/>
              <w:divBdr>
                <w:top w:val="none" w:sz="0" w:space="0" w:color="auto"/>
                <w:left w:val="none" w:sz="0" w:space="0" w:color="auto"/>
                <w:bottom w:val="none" w:sz="0" w:space="0" w:color="auto"/>
                <w:right w:val="none" w:sz="0" w:space="0" w:color="auto"/>
              </w:divBdr>
            </w:div>
            <w:div w:id="1050157342">
              <w:marLeft w:val="0"/>
              <w:marRight w:val="0"/>
              <w:marTop w:val="0"/>
              <w:marBottom w:val="0"/>
              <w:divBdr>
                <w:top w:val="none" w:sz="0" w:space="0" w:color="auto"/>
                <w:left w:val="none" w:sz="0" w:space="0" w:color="auto"/>
                <w:bottom w:val="none" w:sz="0" w:space="0" w:color="auto"/>
                <w:right w:val="none" w:sz="0" w:space="0" w:color="auto"/>
              </w:divBdr>
            </w:div>
            <w:div w:id="2110199797">
              <w:marLeft w:val="0"/>
              <w:marRight w:val="0"/>
              <w:marTop w:val="0"/>
              <w:marBottom w:val="0"/>
              <w:divBdr>
                <w:top w:val="none" w:sz="0" w:space="0" w:color="auto"/>
                <w:left w:val="none" w:sz="0" w:space="0" w:color="auto"/>
                <w:bottom w:val="none" w:sz="0" w:space="0" w:color="auto"/>
                <w:right w:val="none" w:sz="0" w:space="0" w:color="auto"/>
              </w:divBdr>
            </w:div>
            <w:div w:id="417798971">
              <w:marLeft w:val="0"/>
              <w:marRight w:val="0"/>
              <w:marTop w:val="0"/>
              <w:marBottom w:val="0"/>
              <w:divBdr>
                <w:top w:val="none" w:sz="0" w:space="0" w:color="auto"/>
                <w:left w:val="none" w:sz="0" w:space="0" w:color="auto"/>
                <w:bottom w:val="none" w:sz="0" w:space="0" w:color="auto"/>
                <w:right w:val="none" w:sz="0" w:space="0" w:color="auto"/>
              </w:divBdr>
            </w:div>
            <w:div w:id="1176656481">
              <w:marLeft w:val="0"/>
              <w:marRight w:val="0"/>
              <w:marTop w:val="0"/>
              <w:marBottom w:val="0"/>
              <w:divBdr>
                <w:top w:val="none" w:sz="0" w:space="0" w:color="auto"/>
                <w:left w:val="none" w:sz="0" w:space="0" w:color="auto"/>
                <w:bottom w:val="none" w:sz="0" w:space="0" w:color="auto"/>
                <w:right w:val="none" w:sz="0" w:space="0" w:color="auto"/>
              </w:divBdr>
            </w:div>
            <w:div w:id="1360812787">
              <w:marLeft w:val="0"/>
              <w:marRight w:val="0"/>
              <w:marTop w:val="0"/>
              <w:marBottom w:val="0"/>
              <w:divBdr>
                <w:top w:val="none" w:sz="0" w:space="0" w:color="auto"/>
                <w:left w:val="none" w:sz="0" w:space="0" w:color="auto"/>
                <w:bottom w:val="none" w:sz="0" w:space="0" w:color="auto"/>
                <w:right w:val="none" w:sz="0" w:space="0" w:color="auto"/>
              </w:divBdr>
            </w:div>
            <w:div w:id="1127891542">
              <w:marLeft w:val="0"/>
              <w:marRight w:val="0"/>
              <w:marTop w:val="0"/>
              <w:marBottom w:val="0"/>
              <w:divBdr>
                <w:top w:val="none" w:sz="0" w:space="0" w:color="auto"/>
                <w:left w:val="none" w:sz="0" w:space="0" w:color="auto"/>
                <w:bottom w:val="none" w:sz="0" w:space="0" w:color="auto"/>
                <w:right w:val="none" w:sz="0" w:space="0" w:color="auto"/>
              </w:divBdr>
            </w:div>
            <w:div w:id="2067491687">
              <w:marLeft w:val="0"/>
              <w:marRight w:val="0"/>
              <w:marTop w:val="0"/>
              <w:marBottom w:val="0"/>
              <w:divBdr>
                <w:top w:val="none" w:sz="0" w:space="0" w:color="auto"/>
                <w:left w:val="none" w:sz="0" w:space="0" w:color="auto"/>
                <w:bottom w:val="none" w:sz="0" w:space="0" w:color="auto"/>
                <w:right w:val="none" w:sz="0" w:space="0" w:color="auto"/>
              </w:divBdr>
            </w:div>
            <w:div w:id="1987395748">
              <w:marLeft w:val="0"/>
              <w:marRight w:val="0"/>
              <w:marTop w:val="0"/>
              <w:marBottom w:val="0"/>
              <w:divBdr>
                <w:top w:val="none" w:sz="0" w:space="0" w:color="auto"/>
                <w:left w:val="none" w:sz="0" w:space="0" w:color="auto"/>
                <w:bottom w:val="none" w:sz="0" w:space="0" w:color="auto"/>
                <w:right w:val="none" w:sz="0" w:space="0" w:color="auto"/>
              </w:divBdr>
            </w:div>
            <w:div w:id="2075079094">
              <w:marLeft w:val="0"/>
              <w:marRight w:val="0"/>
              <w:marTop w:val="0"/>
              <w:marBottom w:val="0"/>
              <w:divBdr>
                <w:top w:val="none" w:sz="0" w:space="0" w:color="auto"/>
                <w:left w:val="none" w:sz="0" w:space="0" w:color="auto"/>
                <w:bottom w:val="none" w:sz="0" w:space="0" w:color="auto"/>
                <w:right w:val="none" w:sz="0" w:space="0" w:color="auto"/>
              </w:divBdr>
            </w:div>
            <w:div w:id="622079002">
              <w:marLeft w:val="0"/>
              <w:marRight w:val="0"/>
              <w:marTop w:val="0"/>
              <w:marBottom w:val="0"/>
              <w:divBdr>
                <w:top w:val="none" w:sz="0" w:space="0" w:color="auto"/>
                <w:left w:val="none" w:sz="0" w:space="0" w:color="auto"/>
                <w:bottom w:val="none" w:sz="0" w:space="0" w:color="auto"/>
                <w:right w:val="none" w:sz="0" w:space="0" w:color="auto"/>
              </w:divBdr>
            </w:div>
            <w:div w:id="1785466949">
              <w:marLeft w:val="0"/>
              <w:marRight w:val="0"/>
              <w:marTop w:val="0"/>
              <w:marBottom w:val="0"/>
              <w:divBdr>
                <w:top w:val="none" w:sz="0" w:space="0" w:color="auto"/>
                <w:left w:val="none" w:sz="0" w:space="0" w:color="auto"/>
                <w:bottom w:val="none" w:sz="0" w:space="0" w:color="auto"/>
                <w:right w:val="none" w:sz="0" w:space="0" w:color="auto"/>
              </w:divBdr>
            </w:div>
            <w:div w:id="777525797">
              <w:marLeft w:val="0"/>
              <w:marRight w:val="0"/>
              <w:marTop w:val="0"/>
              <w:marBottom w:val="0"/>
              <w:divBdr>
                <w:top w:val="none" w:sz="0" w:space="0" w:color="auto"/>
                <w:left w:val="none" w:sz="0" w:space="0" w:color="auto"/>
                <w:bottom w:val="none" w:sz="0" w:space="0" w:color="auto"/>
                <w:right w:val="none" w:sz="0" w:space="0" w:color="auto"/>
              </w:divBdr>
            </w:div>
            <w:div w:id="392116663">
              <w:marLeft w:val="0"/>
              <w:marRight w:val="0"/>
              <w:marTop w:val="0"/>
              <w:marBottom w:val="0"/>
              <w:divBdr>
                <w:top w:val="none" w:sz="0" w:space="0" w:color="auto"/>
                <w:left w:val="none" w:sz="0" w:space="0" w:color="auto"/>
                <w:bottom w:val="none" w:sz="0" w:space="0" w:color="auto"/>
                <w:right w:val="none" w:sz="0" w:space="0" w:color="auto"/>
              </w:divBdr>
            </w:div>
            <w:div w:id="952252852">
              <w:marLeft w:val="0"/>
              <w:marRight w:val="0"/>
              <w:marTop w:val="0"/>
              <w:marBottom w:val="0"/>
              <w:divBdr>
                <w:top w:val="none" w:sz="0" w:space="0" w:color="auto"/>
                <w:left w:val="none" w:sz="0" w:space="0" w:color="auto"/>
                <w:bottom w:val="none" w:sz="0" w:space="0" w:color="auto"/>
                <w:right w:val="none" w:sz="0" w:space="0" w:color="auto"/>
              </w:divBdr>
            </w:div>
            <w:div w:id="959842361">
              <w:marLeft w:val="0"/>
              <w:marRight w:val="0"/>
              <w:marTop w:val="0"/>
              <w:marBottom w:val="0"/>
              <w:divBdr>
                <w:top w:val="none" w:sz="0" w:space="0" w:color="auto"/>
                <w:left w:val="none" w:sz="0" w:space="0" w:color="auto"/>
                <w:bottom w:val="none" w:sz="0" w:space="0" w:color="auto"/>
                <w:right w:val="none" w:sz="0" w:space="0" w:color="auto"/>
              </w:divBdr>
            </w:div>
            <w:div w:id="1997761260">
              <w:marLeft w:val="0"/>
              <w:marRight w:val="0"/>
              <w:marTop w:val="0"/>
              <w:marBottom w:val="0"/>
              <w:divBdr>
                <w:top w:val="none" w:sz="0" w:space="0" w:color="auto"/>
                <w:left w:val="none" w:sz="0" w:space="0" w:color="auto"/>
                <w:bottom w:val="none" w:sz="0" w:space="0" w:color="auto"/>
                <w:right w:val="none" w:sz="0" w:space="0" w:color="auto"/>
              </w:divBdr>
            </w:div>
            <w:div w:id="86005273">
              <w:marLeft w:val="0"/>
              <w:marRight w:val="0"/>
              <w:marTop w:val="0"/>
              <w:marBottom w:val="0"/>
              <w:divBdr>
                <w:top w:val="none" w:sz="0" w:space="0" w:color="auto"/>
                <w:left w:val="none" w:sz="0" w:space="0" w:color="auto"/>
                <w:bottom w:val="none" w:sz="0" w:space="0" w:color="auto"/>
                <w:right w:val="none" w:sz="0" w:space="0" w:color="auto"/>
              </w:divBdr>
            </w:div>
            <w:div w:id="749042857">
              <w:marLeft w:val="0"/>
              <w:marRight w:val="0"/>
              <w:marTop w:val="0"/>
              <w:marBottom w:val="0"/>
              <w:divBdr>
                <w:top w:val="none" w:sz="0" w:space="0" w:color="auto"/>
                <w:left w:val="none" w:sz="0" w:space="0" w:color="auto"/>
                <w:bottom w:val="none" w:sz="0" w:space="0" w:color="auto"/>
                <w:right w:val="none" w:sz="0" w:space="0" w:color="auto"/>
              </w:divBdr>
            </w:div>
            <w:div w:id="274756431">
              <w:marLeft w:val="0"/>
              <w:marRight w:val="0"/>
              <w:marTop w:val="0"/>
              <w:marBottom w:val="0"/>
              <w:divBdr>
                <w:top w:val="none" w:sz="0" w:space="0" w:color="auto"/>
                <w:left w:val="none" w:sz="0" w:space="0" w:color="auto"/>
                <w:bottom w:val="none" w:sz="0" w:space="0" w:color="auto"/>
                <w:right w:val="none" w:sz="0" w:space="0" w:color="auto"/>
              </w:divBdr>
            </w:div>
            <w:div w:id="996031441">
              <w:marLeft w:val="0"/>
              <w:marRight w:val="0"/>
              <w:marTop w:val="0"/>
              <w:marBottom w:val="0"/>
              <w:divBdr>
                <w:top w:val="none" w:sz="0" w:space="0" w:color="auto"/>
                <w:left w:val="none" w:sz="0" w:space="0" w:color="auto"/>
                <w:bottom w:val="none" w:sz="0" w:space="0" w:color="auto"/>
                <w:right w:val="none" w:sz="0" w:space="0" w:color="auto"/>
              </w:divBdr>
            </w:div>
            <w:div w:id="1272203120">
              <w:marLeft w:val="0"/>
              <w:marRight w:val="0"/>
              <w:marTop w:val="0"/>
              <w:marBottom w:val="0"/>
              <w:divBdr>
                <w:top w:val="none" w:sz="0" w:space="0" w:color="auto"/>
                <w:left w:val="none" w:sz="0" w:space="0" w:color="auto"/>
                <w:bottom w:val="none" w:sz="0" w:space="0" w:color="auto"/>
                <w:right w:val="none" w:sz="0" w:space="0" w:color="auto"/>
              </w:divBdr>
            </w:div>
            <w:div w:id="903881310">
              <w:marLeft w:val="0"/>
              <w:marRight w:val="0"/>
              <w:marTop w:val="0"/>
              <w:marBottom w:val="0"/>
              <w:divBdr>
                <w:top w:val="none" w:sz="0" w:space="0" w:color="auto"/>
                <w:left w:val="none" w:sz="0" w:space="0" w:color="auto"/>
                <w:bottom w:val="none" w:sz="0" w:space="0" w:color="auto"/>
                <w:right w:val="none" w:sz="0" w:space="0" w:color="auto"/>
              </w:divBdr>
            </w:div>
            <w:div w:id="2903468">
              <w:marLeft w:val="0"/>
              <w:marRight w:val="0"/>
              <w:marTop w:val="0"/>
              <w:marBottom w:val="0"/>
              <w:divBdr>
                <w:top w:val="none" w:sz="0" w:space="0" w:color="auto"/>
                <w:left w:val="none" w:sz="0" w:space="0" w:color="auto"/>
                <w:bottom w:val="none" w:sz="0" w:space="0" w:color="auto"/>
                <w:right w:val="none" w:sz="0" w:space="0" w:color="auto"/>
              </w:divBdr>
            </w:div>
            <w:div w:id="1856259842">
              <w:marLeft w:val="0"/>
              <w:marRight w:val="0"/>
              <w:marTop w:val="0"/>
              <w:marBottom w:val="0"/>
              <w:divBdr>
                <w:top w:val="none" w:sz="0" w:space="0" w:color="auto"/>
                <w:left w:val="none" w:sz="0" w:space="0" w:color="auto"/>
                <w:bottom w:val="none" w:sz="0" w:space="0" w:color="auto"/>
                <w:right w:val="none" w:sz="0" w:space="0" w:color="auto"/>
              </w:divBdr>
            </w:div>
            <w:div w:id="722797841">
              <w:marLeft w:val="0"/>
              <w:marRight w:val="0"/>
              <w:marTop w:val="0"/>
              <w:marBottom w:val="0"/>
              <w:divBdr>
                <w:top w:val="none" w:sz="0" w:space="0" w:color="auto"/>
                <w:left w:val="none" w:sz="0" w:space="0" w:color="auto"/>
                <w:bottom w:val="none" w:sz="0" w:space="0" w:color="auto"/>
                <w:right w:val="none" w:sz="0" w:space="0" w:color="auto"/>
              </w:divBdr>
            </w:div>
            <w:div w:id="1464617059">
              <w:marLeft w:val="0"/>
              <w:marRight w:val="0"/>
              <w:marTop w:val="0"/>
              <w:marBottom w:val="0"/>
              <w:divBdr>
                <w:top w:val="none" w:sz="0" w:space="0" w:color="auto"/>
                <w:left w:val="none" w:sz="0" w:space="0" w:color="auto"/>
                <w:bottom w:val="none" w:sz="0" w:space="0" w:color="auto"/>
                <w:right w:val="none" w:sz="0" w:space="0" w:color="auto"/>
              </w:divBdr>
            </w:div>
            <w:div w:id="677777448">
              <w:marLeft w:val="0"/>
              <w:marRight w:val="0"/>
              <w:marTop w:val="0"/>
              <w:marBottom w:val="0"/>
              <w:divBdr>
                <w:top w:val="none" w:sz="0" w:space="0" w:color="auto"/>
                <w:left w:val="none" w:sz="0" w:space="0" w:color="auto"/>
                <w:bottom w:val="none" w:sz="0" w:space="0" w:color="auto"/>
                <w:right w:val="none" w:sz="0" w:space="0" w:color="auto"/>
              </w:divBdr>
            </w:div>
            <w:div w:id="1463307853">
              <w:marLeft w:val="0"/>
              <w:marRight w:val="0"/>
              <w:marTop w:val="0"/>
              <w:marBottom w:val="0"/>
              <w:divBdr>
                <w:top w:val="none" w:sz="0" w:space="0" w:color="auto"/>
                <w:left w:val="none" w:sz="0" w:space="0" w:color="auto"/>
                <w:bottom w:val="none" w:sz="0" w:space="0" w:color="auto"/>
                <w:right w:val="none" w:sz="0" w:space="0" w:color="auto"/>
              </w:divBdr>
            </w:div>
            <w:div w:id="194198777">
              <w:marLeft w:val="0"/>
              <w:marRight w:val="0"/>
              <w:marTop w:val="0"/>
              <w:marBottom w:val="0"/>
              <w:divBdr>
                <w:top w:val="none" w:sz="0" w:space="0" w:color="auto"/>
                <w:left w:val="none" w:sz="0" w:space="0" w:color="auto"/>
                <w:bottom w:val="none" w:sz="0" w:space="0" w:color="auto"/>
                <w:right w:val="none" w:sz="0" w:space="0" w:color="auto"/>
              </w:divBdr>
            </w:div>
            <w:div w:id="1145241802">
              <w:marLeft w:val="0"/>
              <w:marRight w:val="0"/>
              <w:marTop w:val="0"/>
              <w:marBottom w:val="0"/>
              <w:divBdr>
                <w:top w:val="none" w:sz="0" w:space="0" w:color="auto"/>
                <w:left w:val="none" w:sz="0" w:space="0" w:color="auto"/>
                <w:bottom w:val="none" w:sz="0" w:space="0" w:color="auto"/>
                <w:right w:val="none" w:sz="0" w:space="0" w:color="auto"/>
              </w:divBdr>
            </w:div>
            <w:div w:id="1113090449">
              <w:marLeft w:val="0"/>
              <w:marRight w:val="0"/>
              <w:marTop w:val="0"/>
              <w:marBottom w:val="0"/>
              <w:divBdr>
                <w:top w:val="none" w:sz="0" w:space="0" w:color="auto"/>
                <w:left w:val="none" w:sz="0" w:space="0" w:color="auto"/>
                <w:bottom w:val="none" w:sz="0" w:space="0" w:color="auto"/>
                <w:right w:val="none" w:sz="0" w:space="0" w:color="auto"/>
              </w:divBdr>
            </w:div>
            <w:div w:id="433062117">
              <w:marLeft w:val="0"/>
              <w:marRight w:val="0"/>
              <w:marTop w:val="0"/>
              <w:marBottom w:val="0"/>
              <w:divBdr>
                <w:top w:val="none" w:sz="0" w:space="0" w:color="auto"/>
                <w:left w:val="none" w:sz="0" w:space="0" w:color="auto"/>
                <w:bottom w:val="none" w:sz="0" w:space="0" w:color="auto"/>
                <w:right w:val="none" w:sz="0" w:space="0" w:color="auto"/>
              </w:divBdr>
            </w:div>
            <w:div w:id="1551965193">
              <w:marLeft w:val="0"/>
              <w:marRight w:val="0"/>
              <w:marTop w:val="0"/>
              <w:marBottom w:val="0"/>
              <w:divBdr>
                <w:top w:val="none" w:sz="0" w:space="0" w:color="auto"/>
                <w:left w:val="none" w:sz="0" w:space="0" w:color="auto"/>
                <w:bottom w:val="none" w:sz="0" w:space="0" w:color="auto"/>
                <w:right w:val="none" w:sz="0" w:space="0" w:color="auto"/>
              </w:divBdr>
            </w:div>
            <w:div w:id="309335744">
              <w:marLeft w:val="0"/>
              <w:marRight w:val="0"/>
              <w:marTop w:val="0"/>
              <w:marBottom w:val="0"/>
              <w:divBdr>
                <w:top w:val="none" w:sz="0" w:space="0" w:color="auto"/>
                <w:left w:val="none" w:sz="0" w:space="0" w:color="auto"/>
                <w:bottom w:val="none" w:sz="0" w:space="0" w:color="auto"/>
                <w:right w:val="none" w:sz="0" w:space="0" w:color="auto"/>
              </w:divBdr>
            </w:div>
            <w:div w:id="12397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B7C49-9761-4AE6-A2C7-0BED1FBBA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Pages>
  <Words>2327</Words>
  <Characters>13269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annand</dc:creator>
  <cp:keywords/>
  <dc:description/>
  <cp:lastModifiedBy>stephen annand</cp:lastModifiedBy>
  <cp:revision>6</cp:revision>
  <dcterms:created xsi:type="dcterms:W3CDTF">2014-11-11T13:59:00Z</dcterms:created>
  <dcterms:modified xsi:type="dcterms:W3CDTF">2014-11-11T15:46:00Z</dcterms:modified>
</cp:coreProperties>
</file>