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0F" w:rsidRDefault="00BB3D0F" w:rsidP="00EB61C5">
      <w:pPr>
        <w:jc w:val="center"/>
      </w:pPr>
      <w:bookmarkStart w:id="0" w:name="_GoBack"/>
      <w:bookmarkEnd w:id="0"/>
    </w:p>
    <w:p w:rsidR="00BB3D0F" w:rsidRPr="00215D0B" w:rsidRDefault="00BB3D0F" w:rsidP="00EB61C5">
      <w:pPr>
        <w:jc w:val="center"/>
        <w:rPr>
          <w:rFonts w:ascii="Arial" w:hAnsi="Arial" w:cs="Arial"/>
          <w:b/>
          <w:sz w:val="28"/>
          <w:szCs w:val="28"/>
        </w:rPr>
      </w:pPr>
      <w:r w:rsidRPr="00215D0B">
        <w:rPr>
          <w:rFonts w:ascii="Arial" w:hAnsi="Arial" w:cs="Arial"/>
          <w:b/>
          <w:sz w:val="28"/>
          <w:szCs w:val="28"/>
        </w:rPr>
        <w:t>COM007 – IDM Migration and Grouper Upgrade</w:t>
      </w:r>
    </w:p>
    <w:p w:rsidR="00EB61C5" w:rsidRPr="00F43BD8" w:rsidRDefault="00EB61C5" w:rsidP="00EB61C5">
      <w:pPr>
        <w:jc w:val="center"/>
        <w:rPr>
          <w:b/>
          <w:bCs/>
          <w:sz w:val="28"/>
          <w:szCs w:val="28"/>
        </w:rPr>
      </w:pPr>
      <w:r w:rsidRPr="00F43BD8">
        <w:rPr>
          <w:b/>
          <w:bCs/>
          <w:sz w:val="28"/>
          <w:szCs w:val="28"/>
        </w:rPr>
        <w:t>Meeting to be held</w:t>
      </w:r>
    </w:p>
    <w:p w:rsidR="00EB61C5" w:rsidRPr="00F43BD8" w:rsidRDefault="00FB5F70" w:rsidP="00EB61C5">
      <w:pPr>
        <w:jc w:val="center"/>
        <w:rPr>
          <w:b/>
          <w:bCs/>
          <w:sz w:val="28"/>
          <w:szCs w:val="28"/>
        </w:rPr>
      </w:pPr>
      <w:r>
        <w:rPr>
          <w:b/>
          <w:bCs/>
          <w:sz w:val="28"/>
          <w:szCs w:val="28"/>
        </w:rPr>
        <w:t>Monday</w:t>
      </w:r>
      <w:r w:rsidR="00EB61C5">
        <w:rPr>
          <w:b/>
          <w:bCs/>
          <w:sz w:val="28"/>
          <w:szCs w:val="28"/>
        </w:rPr>
        <w:t xml:space="preserve">, </w:t>
      </w:r>
      <w:r w:rsidR="00EA7E56">
        <w:rPr>
          <w:b/>
          <w:bCs/>
          <w:sz w:val="28"/>
          <w:szCs w:val="28"/>
        </w:rPr>
        <w:t>9</w:t>
      </w:r>
      <w:r>
        <w:rPr>
          <w:b/>
          <w:bCs/>
          <w:sz w:val="28"/>
          <w:szCs w:val="28"/>
        </w:rPr>
        <w:t>th</w:t>
      </w:r>
      <w:r w:rsidR="00EB61C5">
        <w:rPr>
          <w:b/>
          <w:bCs/>
          <w:sz w:val="28"/>
          <w:szCs w:val="28"/>
        </w:rPr>
        <w:t xml:space="preserve"> </w:t>
      </w:r>
      <w:r>
        <w:rPr>
          <w:b/>
          <w:bCs/>
          <w:sz w:val="28"/>
          <w:szCs w:val="28"/>
        </w:rPr>
        <w:t xml:space="preserve">December </w:t>
      </w:r>
      <w:r w:rsidR="00EB61C5">
        <w:rPr>
          <w:b/>
          <w:bCs/>
          <w:sz w:val="28"/>
          <w:szCs w:val="28"/>
        </w:rPr>
        <w:t>2013</w:t>
      </w:r>
    </w:p>
    <w:p w:rsidR="00EB61C5" w:rsidRPr="00F43BD8" w:rsidRDefault="00FB5F70" w:rsidP="00EB61C5">
      <w:pPr>
        <w:jc w:val="center"/>
        <w:rPr>
          <w:b/>
          <w:bCs/>
          <w:sz w:val="28"/>
          <w:szCs w:val="28"/>
        </w:rPr>
      </w:pPr>
      <w:r>
        <w:rPr>
          <w:b/>
          <w:bCs/>
          <w:sz w:val="28"/>
          <w:szCs w:val="28"/>
        </w:rPr>
        <w:t>3</w:t>
      </w:r>
      <w:r w:rsidR="00EB61C5">
        <w:rPr>
          <w:b/>
          <w:bCs/>
          <w:sz w:val="28"/>
          <w:szCs w:val="28"/>
        </w:rPr>
        <w:t xml:space="preserve">:00 – </w:t>
      </w:r>
      <w:r>
        <w:rPr>
          <w:b/>
          <w:bCs/>
          <w:sz w:val="28"/>
          <w:szCs w:val="28"/>
        </w:rPr>
        <w:t>4</w:t>
      </w:r>
      <w:r w:rsidR="00EB61C5">
        <w:rPr>
          <w:b/>
          <w:bCs/>
          <w:sz w:val="28"/>
          <w:szCs w:val="28"/>
        </w:rPr>
        <w:t>:00</w:t>
      </w:r>
    </w:p>
    <w:p w:rsidR="00EB61C5" w:rsidRDefault="00D05A03" w:rsidP="00FB5F70">
      <w:pPr>
        <w:jc w:val="center"/>
        <w:rPr>
          <w:b/>
          <w:bCs/>
          <w:sz w:val="28"/>
          <w:szCs w:val="28"/>
        </w:rPr>
      </w:pPr>
      <w:r w:rsidRPr="00AA31A5">
        <w:rPr>
          <w:b/>
          <w:sz w:val="28"/>
          <w:szCs w:val="28"/>
        </w:rPr>
        <w:t>Cheviot Room</w:t>
      </w:r>
      <w:r w:rsidR="00EB61C5" w:rsidRPr="00AA31A5">
        <w:rPr>
          <w:b/>
          <w:bCs/>
          <w:sz w:val="28"/>
          <w:szCs w:val="28"/>
        </w:rPr>
        <w:t>,</w:t>
      </w:r>
      <w:r w:rsidR="00EB61C5" w:rsidRPr="00796846">
        <w:rPr>
          <w:b/>
          <w:bCs/>
          <w:sz w:val="28"/>
          <w:szCs w:val="28"/>
        </w:rPr>
        <w:t xml:space="preserve"> </w:t>
      </w:r>
      <w:r w:rsidR="00785242">
        <w:rPr>
          <w:b/>
          <w:bCs/>
          <w:sz w:val="28"/>
          <w:szCs w:val="28"/>
        </w:rPr>
        <w:t>Charles Stewart House</w:t>
      </w:r>
    </w:p>
    <w:p w:rsidR="00EB61C5" w:rsidRDefault="00EB61C5" w:rsidP="00EB61C5">
      <w:pPr>
        <w:jc w:val="center"/>
        <w:rPr>
          <w:b/>
          <w:bCs/>
          <w:sz w:val="28"/>
          <w:szCs w:val="28"/>
        </w:rPr>
      </w:pPr>
    </w:p>
    <w:p w:rsidR="00EB61C5" w:rsidRPr="00F43BD8" w:rsidRDefault="00EB61C5" w:rsidP="00EB61C5">
      <w:pPr>
        <w:jc w:val="center"/>
        <w:rPr>
          <w:b/>
          <w:bCs/>
          <w:sz w:val="28"/>
          <w:szCs w:val="28"/>
        </w:rPr>
      </w:pPr>
      <w:r w:rsidRPr="00F43BD8">
        <w:rPr>
          <w:b/>
          <w:bCs/>
          <w:sz w:val="28"/>
          <w:szCs w:val="28"/>
        </w:rPr>
        <w:t>AGENDA</w:t>
      </w:r>
    </w:p>
    <w:p w:rsidR="00EB61C5" w:rsidRDefault="00EB61C5" w:rsidP="00EB61C5">
      <w:pPr>
        <w:autoSpaceDE w:val="0"/>
        <w:autoSpaceDN w:val="0"/>
        <w:adjustRightInd w:val="0"/>
        <w:rPr>
          <w:rFonts w:ascii="Calibri-Bold" w:hAnsi="Calibri-Bold" w:cs="Calibri-Bold"/>
          <w:b/>
          <w:bCs/>
        </w:rPr>
      </w:pPr>
      <w:r w:rsidRPr="00333C08">
        <w:rPr>
          <w:rFonts w:ascii="Calibri-Bold" w:hAnsi="Calibri-Bold" w:cs="Calibri-Bold"/>
          <w:b/>
          <w:bCs/>
        </w:rPr>
        <w:t>Item</w:t>
      </w:r>
      <w:r>
        <w:rPr>
          <w:rFonts w:ascii="Calibri-Bold" w:hAnsi="Calibri-Bold" w:cs="Calibri-Bold"/>
          <w:b/>
          <w:bCs/>
        </w:rPr>
        <w:t xml:space="preserve"> </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p>
    <w:p w:rsidR="00EB61C5" w:rsidRDefault="00EB61C5" w:rsidP="00EB61C5">
      <w:pPr>
        <w:autoSpaceDE w:val="0"/>
        <w:autoSpaceDN w:val="0"/>
        <w:adjustRightInd w:val="0"/>
        <w:rPr>
          <w:rFonts w:cs="Calibri"/>
        </w:rPr>
      </w:pPr>
    </w:p>
    <w:p w:rsidR="00EB61C5" w:rsidRPr="00EB61C5" w:rsidRDefault="00EB61C5" w:rsidP="00EB61C5">
      <w:pPr>
        <w:pStyle w:val="ListParagraph"/>
        <w:numPr>
          <w:ilvl w:val="0"/>
          <w:numId w:val="5"/>
        </w:numPr>
        <w:autoSpaceDE w:val="0"/>
        <w:autoSpaceDN w:val="0"/>
        <w:adjustRightInd w:val="0"/>
        <w:spacing w:after="0" w:line="240" w:lineRule="auto"/>
        <w:ind w:left="360"/>
        <w:rPr>
          <w:rFonts w:cs="Calibri"/>
        </w:rPr>
      </w:pPr>
      <w:bookmarkStart w:id="1" w:name="OLE_LINK1"/>
      <w:r w:rsidRPr="00EB61C5">
        <w:rPr>
          <w:rFonts w:cs="Calibri"/>
        </w:rPr>
        <w:t xml:space="preserve">Welcome and Introduction.  </w:t>
      </w:r>
      <w:r>
        <w:rPr>
          <w:rFonts w:cs="Calibri"/>
        </w:rPr>
        <w:t xml:space="preserve"> </w:t>
      </w:r>
      <w:r w:rsidRPr="00EB61C5">
        <w:rPr>
          <w:rFonts w:cs="Calibri"/>
        </w:rPr>
        <w:t xml:space="preserve">     </w:t>
      </w:r>
      <w:r w:rsidRPr="00EB61C5">
        <w:rPr>
          <w:rFonts w:cs="Calibri"/>
        </w:rPr>
        <w:tab/>
        <w:t xml:space="preserve">     </w:t>
      </w:r>
    </w:p>
    <w:p w:rsidR="00EB61C5" w:rsidRPr="00EB61C5" w:rsidRDefault="00EB61C5" w:rsidP="00EB61C5">
      <w:pPr>
        <w:pStyle w:val="ListParagraph"/>
        <w:numPr>
          <w:ilvl w:val="0"/>
          <w:numId w:val="5"/>
        </w:numPr>
        <w:autoSpaceDE w:val="0"/>
        <w:autoSpaceDN w:val="0"/>
        <w:adjustRightInd w:val="0"/>
        <w:spacing w:after="0" w:line="240" w:lineRule="auto"/>
        <w:ind w:left="360"/>
        <w:rPr>
          <w:rFonts w:cs="Calibri"/>
        </w:rPr>
      </w:pPr>
      <w:r>
        <w:rPr>
          <w:rFonts w:cs="Calibri"/>
        </w:rPr>
        <w:t>Project Review</w:t>
      </w:r>
      <w:r w:rsidRPr="00796846">
        <w:rPr>
          <w:rFonts w:cs="Calibri"/>
        </w:rPr>
        <w:t xml:space="preserve"> (</w:t>
      </w:r>
      <w:r>
        <w:rPr>
          <w:rFonts w:cs="Calibri"/>
        </w:rPr>
        <w:t>Stevie Conlon</w:t>
      </w:r>
      <w:r w:rsidRPr="00796846">
        <w:rPr>
          <w:rFonts w:cs="Calibri"/>
        </w:rPr>
        <w:t>)</w:t>
      </w:r>
      <w:r>
        <w:rPr>
          <w:rFonts w:cs="Calibri"/>
        </w:rPr>
        <w:t xml:space="preserve">    </w:t>
      </w:r>
      <w:r w:rsidRPr="00EB61C5">
        <w:rPr>
          <w:rFonts w:cs="Calibri"/>
        </w:rPr>
        <w:t xml:space="preserve">   </w:t>
      </w:r>
      <w:r w:rsidRPr="00EB61C5">
        <w:rPr>
          <w:rFonts w:cs="Calibri"/>
        </w:rPr>
        <w:tab/>
      </w:r>
      <w:r w:rsidRPr="00EB61C5">
        <w:rPr>
          <w:rFonts w:cs="Calibri"/>
        </w:rPr>
        <w:tab/>
        <w:t xml:space="preserve">     </w:t>
      </w:r>
    </w:p>
    <w:p w:rsidR="00EB61C5" w:rsidRPr="00EB61C5" w:rsidRDefault="00EB61C5" w:rsidP="00EB61C5">
      <w:pPr>
        <w:pStyle w:val="ListParagraph"/>
        <w:numPr>
          <w:ilvl w:val="0"/>
          <w:numId w:val="5"/>
        </w:numPr>
        <w:autoSpaceDE w:val="0"/>
        <w:autoSpaceDN w:val="0"/>
        <w:adjustRightInd w:val="0"/>
        <w:spacing w:after="0" w:line="240" w:lineRule="auto"/>
        <w:ind w:left="360"/>
        <w:rPr>
          <w:rFonts w:cs="Calibri"/>
        </w:rPr>
      </w:pPr>
      <w:r>
        <w:rPr>
          <w:rFonts w:cs="Calibri"/>
        </w:rPr>
        <w:t xml:space="preserve">Project Progress(Stevie Conlon) </w:t>
      </w:r>
      <w:r w:rsidRPr="00EB61C5">
        <w:rPr>
          <w:rFonts w:cs="Calibri"/>
        </w:rPr>
        <w:tab/>
      </w:r>
      <w:r w:rsidRPr="00EB61C5">
        <w:rPr>
          <w:rFonts w:cs="Calibri"/>
        </w:rPr>
        <w:tab/>
      </w:r>
      <w:r w:rsidRPr="00EB61C5">
        <w:rPr>
          <w:rFonts w:cs="Calibri"/>
        </w:rPr>
        <w:tab/>
      </w:r>
      <w:r w:rsidRPr="00EB61C5">
        <w:rPr>
          <w:rFonts w:cs="Calibri"/>
        </w:rPr>
        <w:tab/>
      </w:r>
      <w:r w:rsidRPr="00EB61C5">
        <w:rPr>
          <w:rFonts w:cs="Calibri"/>
        </w:rPr>
        <w:tab/>
      </w:r>
      <w:r w:rsidRPr="00EB61C5">
        <w:rPr>
          <w:rFonts w:cs="Calibri"/>
        </w:rPr>
        <w:tab/>
      </w:r>
      <w:r w:rsidRPr="00EB61C5">
        <w:rPr>
          <w:rFonts w:cs="Calibri"/>
        </w:rPr>
        <w:tab/>
      </w:r>
      <w:r w:rsidRPr="00EB61C5">
        <w:rPr>
          <w:rFonts w:cs="Calibri"/>
        </w:rPr>
        <w:tab/>
        <w:t xml:space="preserve">     </w:t>
      </w:r>
    </w:p>
    <w:p w:rsidR="00EB61C5" w:rsidRDefault="00EB61C5" w:rsidP="00EB61C5">
      <w:pPr>
        <w:pStyle w:val="ListParagraph"/>
        <w:numPr>
          <w:ilvl w:val="0"/>
          <w:numId w:val="5"/>
        </w:numPr>
        <w:autoSpaceDE w:val="0"/>
        <w:autoSpaceDN w:val="0"/>
        <w:adjustRightInd w:val="0"/>
        <w:spacing w:after="0" w:line="240" w:lineRule="auto"/>
        <w:ind w:left="360"/>
        <w:rPr>
          <w:rFonts w:cs="Calibri"/>
        </w:rPr>
      </w:pPr>
      <w:r>
        <w:rPr>
          <w:rFonts w:cs="Calibri"/>
        </w:rPr>
        <w:t>Project plan (Stevie Conlon)</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w:t>
      </w:r>
      <w:r>
        <w:rPr>
          <w:rFonts w:cs="Calibri"/>
        </w:rPr>
        <w:tab/>
        <w:t xml:space="preserve">     </w:t>
      </w:r>
    </w:p>
    <w:p w:rsidR="00EB61C5" w:rsidRDefault="00EB61C5" w:rsidP="00EB61C5">
      <w:pPr>
        <w:pStyle w:val="ListParagraph"/>
        <w:numPr>
          <w:ilvl w:val="0"/>
          <w:numId w:val="5"/>
        </w:numPr>
        <w:autoSpaceDE w:val="0"/>
        <w:autoSpaceDN w:val="0"/>
        <w:adjustRightInd w:val="0"/>
        <w:spacing w:after="0" w:line="240" w:lineRule="auto"/>
        <w:ind w:left="360"/>
        <w:rPr>
          <w:rFonts w:cs="Calibri"/>
        </w:rPr>
      </w:pPr>
      <w:r>
        <w:rPr>
          <w:rFonts w:cs="Calibri"/>
        </w:rPr>
        <w:t>Project risk update (Stevie Conlon)</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w:t>
      </w:r>
      <w:r>
        <w:rPr>
          <w:rFonts w:cs="Calibri"/>
        </w:rPr>
        <w:tab/>
        <w:t xml:space="preserve">     </w:t>
      </w:r>
    </w:p>
    <w:p w:rsidR="00EB61C5" w:rsidRDefault="00EB61C5" w:rsidP="00EB61C5">
      <w:pPr>
        <w:pStyle w:val="ListParagraph"/>
        <w:numPr>
          <w:ilvl w:val="0"/>
          <w:numId w:val="5"/>
        </w:numPr>
        <w:autoSpaceDE w:val="0"/>
        <w:autoSpaceDN w:val="0"/>
        <w:adjustRightInd w:val="0"/>
        <w:spacing w:after="0" w:line="240" w:lineRule="auto"/>
        <w:ind w:left="360"/>
        <w:rPr>
          <w:rFonts w:cs="Calibri"/>
        </w:rPr>
      </w:pPr>
      <w:r>
        <w:rPr>
          <w:rFonts w:cs="Calibri"/>
        </w:rPr>
        <w:t>Agree date and format of next meeting (All)</w:t>
      </w:r>
    </w:p>
    <w:bookmarkEnd w:id="1"/>
    <w:p w:rsidR="00EB61C5" w:rsidRDefault="00EB61C5" w:rsidP="00EB61C5">
      <w:pPr>
        <w:autoSpaceDE w:val="0"/>
        <w:autoSpaceDN w:val="0"/>
        <w:adjustRightInd w:val="0"/>
        <w:rPr>
          <w:rFonts w:ascii="Calibri-Bold" w:hAnsi="Calibri-Bold" w:cs="Calibri-Bold"/>
          <w:b/>
          <w:bCs/>
        </w:rPr>
      </w:pPr>
    </w:p>
    <w:p w:rsidR="00EB61C5" w:rsidRDefault="00EB61C5" w:rsidP="00EB61C5">
      <w:pPr>
        <w:autoSpaceDE w:val="0"/>
        <w:autoSpaceDN w:val="0"/>
        <w:adjustRightInd w:val="0"/>
        <w:rPr>
          <w:rFonts w:ascii="Calibri-Bold" w:hAnsi="Calibri-Bold" w:cs="Calibri-Bold"/>
          <w:b/>
          <w:bCs/>
        </w:rPr>
      </w:pPr>
      <w:r>
        <w:rPr>
          <w:rFonts w:ascii="Calibri-Bold" w:hAnsi="Calibri-Bold" w:cs="Calibri-Bold"/>
          <w:b/>
          <w:bCs/>
        </w:rPr>
        <w:t>In attendance</w:t>
      </w:r>
    </w:p>
    <w:p w:rsidR="00EB61C5" w:rsidRDefault="00EB61C5" w:rsidP="00EB61C5">
      <w:pPr>
        <w:autoSpaceDE w:val="0"/>
        <w:autoSpaceDN w:val="0"/>
        <w:adjustRightInd w:val="0"/>
        <w:rPr>
          <w:rFonts w:cs="Calibri"/>
        </w:rPr>
      </w:pPr>
      <w:r>
        <w:rPr>
          <w:rFonts w:cs="Calibri"/>
        </w:rPr>
        <w:t>Stuart McFarlane, Karen Osterburg, Dave Berry</w:t>
      </w:r>
      <w:r w:rsidRPr="00D46D2B">
        <w:rPr>
          <w:rFonts w:cs="Calibri"/>
        </w:rPr>
        <w:t>,</w:t>
      </w:r>
      <w:r>
        <w:rPr>
          <w:rFonts w:cs="Calibri"/>
        </w:rPr>
        <w:t xml:space="preserve"> Susan McLaren, Graeme Wood, </w:t>
      </w:r>
      <w:r w:rsidR="00EA7E56">
        <w:rPr>
          <w:rFonts w:cs="Calibri"/>
        </w:rPr>
        <w:t>Adam Wadee, Stevie Conlon</w:t>
      </w:r>
      <w:r w:rsidR="00B02826">
        <w:rPr>
          <w:rFonts w:cs="Calibri"/>
        </w:rPr>
        <w:t>, Richard Good</w:t>
      </w:r>
    </w:p>
    <w:p w:rsidR="00EB61C5" w:rsidRDefault="00EB61C5" w:rsidP="00EB61C5">
      <w:pPr>
        <w:autoSpaceDE w:val="0"/>
        <w:autoSpaceDN w:val="0"/>
        <w:adjustRightInd w:val="0"/>
        <w:rPr>
          <w:rFonts w:ascii="Calibri-Bold" w:hAnsi="Calibri-Bold" w:cs="Calibri-Bold"/>
          <w:b/>
          <w:bCs/>
        </w:rPr>
      </w:pPr>
      <w:r>
        <w:rPr>
          <w:rFonts w:ascii="Calibri-Bold" w:hAnsi="Calibri-Bold" w:cs="Calibri-Bold"/>
          <w:b/>
          <w:bCs/>
        </w:rPr>
        <w:t>Apologies</w:t>
      </w:r>
    </w:p>
    <w:p w:rsidR="00B02826" w:rsidRDefault="00B02826" w:rsidP="00EB61C5">
      <w:pPr>
        <w:autoSpaceDE w:val="0"/>
        <w:autoSpaceDN w:val="0"/>
        <w:adjustRightInd w:val="0"/>
        <w:rPr>
          <w:rFonts w:ascii="Calibri-Bold" w:hAnsi="Calibri-Bold" w:cs="Calibri-Bold"/>
          <w:b/>
          <w:bCs/>
        </w:rPr>
      </w:pPr>
    </w:p>
    <w:p w:rsidR="00EB61C5" w:rsidRDefault="00EB61C5" w:rsidP="00EB61C5">
      <w:pPr>
        <w:autoSpaceDE w:val="0"/>
        <w:autoSpaceDN w:val="0"/>
        <w:adjustRightInd w:val="0"/>
        <w:rPr>
          <w:rFonts w:ascii="Calibri-Bold" w:hAnsi="Calibri-Bold" w:cs="Calibri-Bold"/>
          <w:b/>
          <w:bCs/>
        </w:rPr>
      </w:pPr>
      <w:r>
        <w:rPr>
          <w:rFonts w:ascii="Calibri-Bold" w:hAnsi="Calibri-Bold" w:cs="Calibri-Bold"/>
          <w:b/>
          <w:bCs/>
        </w:rPr>
        <w:t>Project Team in attendance</w:t>
      </w:r>
    </w:p>
    <w:p w:rsidR="00EB61C5" w:rsidRDefault="00EB61C5">
      <w:pPr>
        <w:rPr>
          <w:rFonts w:ascii="Arial" w:hAnsi="Arial" w:cs="Arial"/>
          <w:b/>
          <w:sz w:val="28"/>
          <w:szCs w:val="28"/>
          <w:u w:val="single"/>
        </w:rPr>
      </w:pPr>
    </w:p>
    <w:p w:rsidR="00BB3D0F" w:rsidRPr="001747EE" w:rsidRDefault="00BB3D0F" w:rsidP="00421B24">
      <w:pPr>
        <w:pStyle w:val="Heading1"/>
        <w:numPr>
          <w:ilvl w:val="0"/>
          <w:numId w:val="0"/>
        </w:numPr>
        <w:ind w:left="432" w:hanging="432"/>
        <w:rPr>
          <w:sz w:val="28"/>
        </w:rPr>
      </w:pPr>
      <w:bookmarkStart w:id="2" w:name="_Toc323728399"/>
      <w:r>
        <w:rPr>
          <w:sz w:val="28"/>
        </w:rPr>
        <w:lastRenderedPageBreak/>
        <w:t>PROJECT O</w:t>
      </w:r>
      <w:r w:rsidRPr="001747EE">
        <w:rPr>
          <w:sz w:val="28"/>
        </w:rPr>
        <w:t>VERVIEW</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6"/>
      </w:tblGrid>
      <w:tr w:rsidR="00BB3D0F" w:rsidRPr="009721AD" w:rsidTr="00AA31A5">
        <w:trPr>
          <w:trHeight w:val="4490"/>
        </w:trPr>
        <w:tc>
          <w:tcPr>
            <w:tcW w:w="8666" w:type="dxa"/>
          </w:tcPr>
          <w:p w:rsidR="00215D0B" w:rsidRPr="00215D0B" w:rsidRDefault="00AA31A5" w:rsidP="00215D0B">
            <w:pPr>
              <w:pStyle w:val="NormalWeb"/>
              <w:rPr>
                <w:rFonts w:ascii="Arial" w:hAnsi="Arial" w:cs="Arial"/>
                <w:sz w:val="22"/>
                <w:szCs w:val="22"/>
              </w:rPr>
            </w:pPr>
            <w:bookmarkStart w:id="3" w:name="_Toc323728400"/>
            <w:r>
              <w:rPr>
                <w:rFonts w:ascii="Arial" w:hAnsi="Arial" w:cs="Arial"/>
                <w:sz w:val="22"/>
                <w:szCs w:val="22"/>
              </w:rPr>
              <w:t>An additional phase of the project has been added as follows , t</w:t>
            </w:r>
            <w:r w:rsidR="00B02826">
              <w:rPr>
                <w:rFonts w:ascii="Arial" w:hAnsi="Arial" w:cs="Arial"/>
                <w:sz w:val="22"/>
                <w:szCs w:val="22"/>
              </w:rPr>
              <w:t xml:space="preserve">he Phases will </w:t>
            </w:r>
            <w:r>
              <w:rPr>
                <w:rFonts w:ascii="Arial" w:hAnsi="Arial" w:cs="Arial"/>
                <w:sz w:val="22"/>
                <w:szCs w:val="22"/>
              </w:rPr>
              <w:t xml:space="preserve">now </w:t>
            </w:r>
            <w:r w:rsidR="00B02826">
              <w:rPr>
                <w:rFonts w:ascii="Arial" w:hAnsi="Arial" w:cs="Arial"/>
                <w:sz w:val="22"/>
                <w:szCs w:val="22"/>
              </w:rPr>
              <w:t>comprise of</w:t>
            </w:r>
          </w:p>
          <w:p w:rsidR="00215D0B" w:rsidRPr="00215D0B" w:rsidRDefault="00215D0B" w:rsidP="00215D0B">
            <w:pPr>
              <w:pStyle w:val="NormalWeb"/>
              <w:rPr>
                <w:rFonts w:ascii="Arial" w:hAnsi="Arial" w:cs="Arial"/>
                <w:sz w:val="22"/>
                <w:szCs w:val="22"/>
              </w:rPr>
            </w:pPr>
            <w:r>
              <w:rPr>
                <w:rFonts w:ascii="Arial" w:hAnsi="Arial" w:cs="Arial"/>
                <w:sz w:val="22"/>
                <w:szCs w:val="22"/>
              </w:rPr>
              <w:t>1.Migrate</w:t>
            </w:r>
            <w:r w:rsidRPr="00215D0B">
              <w:rPr>
                <w:rFonts w:ascii="Arial" w:hAnsi="Arial" w:cs="Arial"/>
                <w:sz w:val="22"/>
                <w:szCs w:val="22"/>
              </w:rPr>
              <w:t xml:space="preserve"> </w:t>
            </w:r>
            <w:r>
              <w:rPr>
                <w:rFonts w:ascii="Arial" w:hAnsi="Arial" w:cs="Arial"/>
                <w:sz w:val="22"/>
                <w:szCs w:val="22"/>
              </w:rPr>
              <w:t>P</w:t>
            </w:r>
            <w:r w:rsidRPr="00215D0B">
              <w:rPr>
                <w:rFonts w:ascii="Arial" w:hAnsi="Arial" w:cs="Arial"/>
                <w:sz w:val="22"/>
                <w:szCs w:val="22"/>
              </w:rPr>
              <w:t>ush services IDM.(ARCHIVE, Ce</w:t>
            </w:r>
            <w:r>
              <w:rPr>
                <w:rFonts w:ascii="Arial" w:hAnsi="Arial" w:cs="Arial"/>
                <w:sz w:val="22"/>
                <w:szCs w:val="22"/>
              </w:rPr>
              <w:t xml:space="preserve">ntral Auth, CCD, DIALUP, EASE, </w:t>
            </w:r>
            <w:r w:rsidRPr="00215D0B">
              <w:rPr>
                <w:rFonts w:ascii="Arial" w:hAnsi="Arial" w:cs="Arial"/>
                <w:sz w:val="22"/>
                <w:szCs w:val="22"/>
              </w:rPr>
              <w:t xml:space="preserve"> FORUMS,LAPLAN, MyEd, PEBBLEPD, StaffMail, Unix timeshare, VPN, WIKI, WIRELESS)</w:t>
            </w:r>
          </w:p>
          <w:p w:rsidR="00215D0B" w:rsidRDefault="00215D0B" w:rsidP="00215D0B">
            <w:pPr>
              <w:pStyle w:val="NormalWeb"/>
              <w:rPr>
                <w:rFonts w:ascii="Arial" w:hAnsi="Arial" w:cs="Arial"/>
                <w:sz w:val="22"/>
                <w:szCs w:val="22"/>
              </w:rPr>
            </w:pPr>
            <w:r>
              <w:rPr>
                <w:rFonts w:ascii="Arial" w:hAnsi="Arial" w:cs="Arial"/>
                <w:sz w:val="22"/>
                <w:szCs w:val="22"/>
              </w:rPr>
              <w:t>2</w:t>
            </w:r>
            <w:r w:rsidR="00B02826">
              <w:rPr>
                <w:rFonts w:ascii="Arial" w:hAnsi="Arial" w:cs="Arial"/>
                <w:sz w:val="22"/>
                <w:szCs w:val="22"/>
              </w:rPr>
              <w:t>.</w:t>
            </w:r>
            <w:r w:rsidR="00080ED1">
              <w:rPr>
                <w:rFonts w:ascii="Arial" w:hAnsi="Arial" w:cs="Arial"/>
                <w:sz w:val="22"/>
                <w:szCs w:val="22"/>
              </w:rPr>
              <w:t xml:space="preserve"> </w:t>
            </w:r>
            <w:r>
              <w:rPr>
                <w:rFonts w:ascii="Arial" w:hAnsi="Arial" w:cs="Arial"/>
                <w:sz w:val="22"/>
                <w:szCs w:val="22"/>
              </w:rPr>
              <w:t xml:space="preserve">Migrate </w:t>
            </w:r>
            <w:r w:rsidRPr="00215D0B">
              <w:rPr>
                <w:rFonts w:ascii="Arial" w:hAnsi="Arial" w:cs="Arial"/>
                <w:sz w:val="22"/>
                <w:szCs w:val="22"/>
              </w:rPr>
              <w:t>Inbound services</w:t>
            </w:r>
            <w:r w:rsidR="00D05A03" w:rsidRPr="00215D0B">
              <w:rPr>
                <w:rFonts w:ascii="Arial" w:hAnsi="Arial" w:cs="Arial"/>
                <w:sz w:val="22"/>
                <w:szCs w:val="22"/>
              </w:rPr>
              <w:t>. (</w:t>
            </w:r>
            <w:r w:rsidRPr="00215D0B">
              <w:rPr>
                <w:rFonts w:ascii="Arial" w:hAnsi="Arial" w:cs="Arial"/>
                <w:sz w:val="22"/>
                <w:szCs w:val="22"/>
              </w:rPr>
              <w:t>Golden Copy Connectors)</w:t>
            </w:r>
            <w:r w:rsidR="00B02826">
              <w:rPr>
                <w:rFonts w:ascii="Arial" w:hAnsi="Arial" w:cs="Arial"/>
                <w:sz w:val="22"/>
                <w:szCs w:val="22"/>
              </w:rPr>
              <w:t>.</w:t>
            </w:r>
          </w:p>
          <w:p w:rsidR="00B02826" w:rsidRPr="002D246E" w:rsidRDefault="00B02826" w:rsidP="00215D0B">
            <w:pPr>
              <w:pStyle w:val="NormalWeb"/>
              <w:rPr>
                <w:rFonts w:ascii="Arial" w:hAnsi="Arial" w:cs="Arial"/>
                <w:color w:val="FF0000"/>
                <w:sz w:val="22"/>
                <w:szCs w:val="22"/>
              </w:rPr>
            </w:pPr>
            <w:r w:rsidRPr="002D246E">
              <w:rPr>
                <w:rFonts w:ascii="Arial" w:hAnsi="Arial" w:cs="Arial"/>
                <w:color w:val="FF0000"/>
                <w:sz w:val="22"/>
                <w:szCs w:val="22"/>
              </w:rPr>
              <w:t>2.5 Additional Phase to add email provisioning to IDM.</w:t>
            </w:r>
          </w:p>
          <w:p w:rsidR="00215D0B" w:rsidRPr="00215D0B" w:rsidRDefault="00215D0B" w:rsidP="00215D0B">
            <w:pPr>
              <w:pStyle w:val="NormalWeb"/>
              <w:rPr>
                <w:rFonts w:ascii="Arial" w:hAnsi="Arial" w:cs="Arial"/>
                <w:sz w:val="22"/>
                <w:szCs w:val="22"/>
              </w:rPr>
            </w:pPr>
            <w:r w:rsidRPr="00215D0B">
              <w:rPr>
                <w:rFonts w:ascii="Arial" w:hAnsi="Arial" w:cs="Arial"/>
                <w:sz w:val="22"/>
                <w:szCs w:val="22"/>
              </w:rPr>
              <w:t>3.</w:t>
            </w:r>
            <w:r>
              <w:rPr>
                <w:rFonts w:ascii="Arial" w:hAnsi="Arial" w:cs="Arial"/>
                <w:sz w:val="22"/>
                <w:szCs w:val="22"/>
              </w:rPr>
              <w:t xml:space="preserve"> </w:t>
            </w:r>
            <w:r w:rsidRPr="00215D0B">
              <w:rPr>
                <w:rFonts w:ascii="Arial" w:hAnsi="Arial" w:cs="Arial"/>
                <w:sz w:val="22"/>
                <w:szCs w:val="22"/>
              </w:rPr>
              <w:t>Pull services IDM.(WEBCT, UNIDESK, Timetabling, OLL, LEARN, HR,Exchange, eTime, ECA, eRecruitment , Active Directory)</w:t>
            </w:r>
          </w:p>
          <w:p w:rsidR="00215D0B" w:rsidRPr="00215D0B" w:rsidRDefault="00215D0B" w:rsidP="00215D0B">
            <w:pPr>
              <w:pStyle w:val="NormalWeb"/>
              <w:rPr>
                <w:rFonts w:ascii="Arial" w:hAnsi="Arial" w:cs="Arial"/>
                <w:sz w:val="22"/>
                <w:szCs w:val="22"/>
              </w:rPr>
            </w:pPr>
            <w:r w:rsidRPr="00215D0B">
              <w:rPr>
                <w:rFonts w:ascii="Arial" w:hAnsi="Arial" w:cs="Arial"/>
                <w:sz w:val="22"/>
                <w:szCs w:val="22"/>
              </w:rPr>
              <w:t>4. Grouper. The version of Grouper will be upgraded after assessment of the benefits the available versions will bring.</w:t>
            </w:r>
          </w:p>
          <w:p w:rsidR="00425A74" w:rsidRPr="00A34ECB" w:rsidRDefault="00425A74" w:rsidP="00B02826">
            <w:pPr>
              <w:pStyle w:val="NormalWeb"/>
            </w:pPr>
          </w:p>
        </w:tc>
      </w:tr>
      <w:bookmarkEnd w:id="3"/>
    </w:tbl>
    <w:p w:rsidR="00215D0B" w:rsidRDefault="00215D0B">
      <w:pPr>
        <w:rPr>
          <w:rFonts w:ascii="Arial" w:hAnsi="Arial" w:cs="Arial"/>
          <w:b/>
          <w:sz w:val="28"/>
          <w:szCs w:val="28"/>
        </w:rPr>
      </w:pPr>
    </w:p>
    <w:p w:rsidR="00304D28" w:rsidRDefault="00BB3D0F">
      <w:pPr>
        <w:rPr>
          <w:rFonts w:ascii="Arial" w:hAnsi="Arial" w:cs="Arial"/>
          <w:b/>
          <w:sz w:val="28"/>
          <w:szCs w:val="28"/>
        </w:rPr>
      </w:pPr>
      <w:r>
        <w:rPr>
          <w:rFonts w:ascii="Arial" w:hAnsi="Arial" w:cs="Arial"/>
          <w:b/>
          <w:sz w:val="28"/>
          <w:szCs w:val="28"/>
        </w:rPr>
        <w:t>H</w:t>
      </w:r>
      <w:r w:rsidRPr="00A34ECB">
        <w:rPr>
          <w:rFonts w:ascii="Arial" w:hAnsi="Arial" w:cs="Arial"/>
          <w:b/>
          <w:sz w:val="28"/>
          <w:szCs w:val="28"/>
        </w:rPr>
        <w:t>igh Level Plan</w:t>
      </w:r>
      <w:r w:rsidR="00425A74">
        <w:rPr>
          <w:rFonts w:ascii="Arial" w:hAnsi="Arial" w:cs="Arial"/>
          <w:b/>
          <w:sz w:val="28"/>
          <w:szCs w:val="28"/>
        </w:rPr>
        <w:t xml:space="preserve"> with Testing dates</w:t>
      </w:r>
      <w:r w:rsidRPr="00A34ECB">
        <w:rPr>
          <w:rFonts w:ascii="Arial" w:hAnsi="Arial" w:cs="Arial"/>
          <w:b/>
          <w:sz w:val="28"/>
          <w:szCs w:val="28"/>
        </w:rPr>
        <w:t xml:space="preserve">. </w:t>
      </w:r>
      <w:r w:rsidR="001D5764">
        <w:rPr>
          <w:rFonts w:ascii="Arial" w:hAnsi="Arial" w:cs="Arial"/>
          <w:b/>
          <w:noProof/>
          <w:sz w:val="28"/>
          <w:szCs w:val="28"/>
          <w:lang w:eastAsia="en-GB"/>
        </w:rPr>
        <w:drawing>
          <wp:inline distT="0" distB="0" distL="0" distR="0">
            <wp:extent cx="567690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3705225"/>
                    </a:xfrm>
                    <a:prstGeom prst="rect">
                      <a:avLst/>
                    </a:prstGeom>
                    <a:noFill/>
                    <a:ln>
                      <a:noFill/>
                    </a:ln>
                  </pic:spPr>
                </pic:pic>
              </a:graphicData>
            </a:graphic>
          </wp:inline>
        </w:drawing>
      </w:r>
    </w:p>
    <w:p w:rsidR="001D5764" w:rsidRDefault="001D5764">
      <w:pPr>
        <w:rPr>
          <w:rFonts w:ascii="Arial" w:hAnsi="Arial" w:cs="Arial"/>
          <w:b/>
          <w:sz w:val="28"/>
          <w:szCs w:val="28"/>
        </w:rPr>
      </w:pPr>
    </w:p>
    <w:p w:rsidR="00BB3D0F" w:rsidRDefault="003678C2" w:rsidP="00A34ECB">
      <w:pPr>
        <w:rPr>
          <w:rStyle w:val="Hyperlink"/>
          <w:rFonts w:ascii="Arial" w:hAnsi="Arial" w:cs="Arial"/>
        </w:rPr>
      </w:pPr>
      <w:hyperlink r:id="rId10" w:history="1">
        <w:r w:rsidR="00BB3D0F" w:rsidRPr="00304D28">
          <w:rPr>
            <w:rStyle w:val="Hyperlink"/>
            <w:rFonts w:ascii="Arial" w:hAnsi="Arial" w:cs="Arial"/>
          </w:rPr>
          <w:t>Detailed Milestones – Link to Milestones</w:t>
        </w:r>
      </w:hyperlink>
      <w:r w:rsidR="00FB5F70">
        <w:rPr>
          <w:rStyle w:val="Hyperlink"/>
          <w:rFonts w:ascii="Arial" w:hAnsi="Arial" w:cs="Arial"/>
        </w:rPr>
        <w:t xml:space="preserve"> – to update</w:t>
      </w:r>
    </w:p>
    <w:p w:rsidR="00FB5F70" w:rsidRPr="00FB5F70" w:rsidRDefault="00FB5F70" w:rsidP="00A34ECB">
      <w:pPr>
        <w:rPr>
          <w:rStyle w:val="Hyperlink"/>
          <w:rFonts w:ascii="Arial" w:hAnsi="Arial" w:cs="Arial"/>
          <w:color w:val="auto"/>
          <w:u w:val="none"/>
        </w:rPr>
      </w:pPr>
    </w:p>
    <w:p w:rsidR="00FB5F70" w:rsidRPr="00FB5F70" w:rsidRDefault="00FB5F70" w:rsidP="00A34ECB">
      <w:pPr>
        <w:rPr>
          <w:rStyle w:val="Hyperlink"/>
          <w:rFonts w:ascii="Arial" w:hAnsi="Arial" w:cs="Arial"/>
          <w:b/>
          <w:color w:val="auto"/>
          <w:u w:val="none"/>
        </w:rPr>
      </w:pPr>
      <w:r w:rsidRPr="00FB5F70">
        <w:rPr>
          <w:rStyle w:val="Hyperlink"/>
          <w:rFonts w:ascii="Arial" w:hAnsi="Arial" w:cs="Arial"/>
          <w:b/>
          <w:color w:val="auto"/>
          <w:u w:val="none"/>
        </w:rPr>
        <w:t xml:space="preserve">Project Schedule. </w:t>
      </w:r>
    </w:p>
    <w:p w:rsidR="00FB5F70" w:rsidRDefault="00FB5F70" w:rsidP="00A34ECB">
      <w:pPr>
        <w:rPr>
          <w:rStyle w:val="Hyperlink"/>
          <w:rFonts w:ascii="Arial" w:hAnsi="Arial" w:cs="Arial"/>
          <w:color w:val="auto"/>
          <w:u w:val="none"/>
        </w:rPr>
      </w:pPr>
      <w:r w:rsidRPr="00FB5F70">
        <w:rPr>
          <w:rStyle w:val="Hyperlink"/>
          <w:rFonts w:ascii="Arial" w:hAnsi="Arial" w:cs="Arial"/>
          <w:color w:val="auto"/>
          <w:u w:val="none"/>
        </w:rPr>
        <w:t xml:space="preserve">The </w:t>
      </w:r>
      <w:r>
        <w:rPr>
          <w:rStyle w:val="Hyperlink"/>
          <w:rFonts w:ascii="Arial" w:hAnsi="Arial" w:cs="Arial"/>
          <w:color w:val="auto"/>
          <w:u w:val="none"/>
        </w:rPr>
        <w:t xml:space="preserve">project milestones are running late. The build for Phase 1 – add detail - took longer than expected which meant the build was not completed in time before the main developer had their 3.5 week annual vacation. Some peer testing was completed during this </w:t>
      </w:r>
      <w:r w:rsidR="001D0AB0">
        <w:rPr>
          <w:rStyle w:val="Hyperlink"/>
          <w:rFonts w:ascii="Arial" w:hAnsi="Arial" w:cs="Arial"/>
          <w:color w:val="auto"/>
          <w:u w:val="none"/>
        </w:rPr>
        <w:t xml:space="preserve">vacation </w:t>
      </w:r>
      <w:r>
        <w:rPr>
          <w:rStyle w:val="Hyperlink"/>
          <w:rFonts w:ascii="Arial" w:hAnsi="Arial" w:cs="Arial"/>
          <w:color w:val="auto"/>
          <w:u w:val="none"/>
        </w:rPr>
        <w:t>time but it will affect the project schedule. Additional delay has also been incurred in building the new environment for the new UI and this is now reflected in the plan above.</w:t>
      </w:r>
    </w:p>
    <w:p w:rsidR="00B02826" w:rsidRDefault="00B02826" w:rsidP="00A34ECB">
      <w:pPr>
        <w:rPr>
          <w:rStyle w:val="Hyperlink"/>
          <w:rFonts w:ascii="Arial" w:hAnsi="Arial" w:cs="Arial"/>
          <w:color w:val="auto"/>
          <w:u w:val="none"/>
        </w:rPr>
      </w:pPr>
    </w:p>
    <w:p w:rsidR="00B02826" w:rsidRDefault="00B02826" w:rsidP="00A34ECB">
      <w:pPr>
        <w:rPr>
          <w:rStyle w:val="Hyperlink"/>
          <w:rFonts w:ascii="Arial" w:hAnsi="Arial" w:cs="Arial"/>
          <w:color w:val="auto"/>
          <w:u w:val="none"/>
        </w:rPr>
      </w:pPr>
      <w:r>
        <w:rPr>
          <w:rStyle w:val="Hyperlink"/>
          <w:rFonts w:ascii="Arial" w:hAnsi="Arial" w:cs="Arial"/>
          <w:color w:val="auto"/>
          <w:u w:val="none"/>
        </w:rPr>
        <w:t xml:space="preserve">The addition of Phase 2.5 </w:t>
      </w:r>
      <w:r w:rsidR="002D246E">
        <w:rPr>
          <w:rStyle w:val="Hyperlink"/>
          <w:rFonts w:ascii="Arial" w:hAnsi="Arial" w:cs="Arial"/>
          <w:color w:val="auto"/>
          <w:u w:val="none"/>
        </w:rPr>
        <w:t xml:space="preserve">will also affect the project schedule by moving following phases out by the duration of the main development work, circa 25 days. </w:t>
      </w:r>
    </w:p>
    <w:p w:rsidR="00FB5F70" w:rsidRPr="00421B24" w:rsidRDefault="00FB5F70" w:rsidP="00A34ECB">
      <w:pPr>
        <w:rPr>
          <w:rFonts w:ascii="Arial" w:hAnsi="Arial" w:cs="Arial"/>
        </w:rPr>
      </w:pPr>
    </w:p>
    <w:tbl>
      <w:tblPr>
        <w:tblpPr w:leftFromText="180" w:rightFromText="180" w:vertAnchor="text" w:horzAnchor="margin" w:tblpY="36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3D0F" w:rsidRPr="009721AD" w:rsidTr="0099589E">
        <w:trPr>
          <w:trHeight w:val="810"/>
        </w:trPr>
        <w:tc>
          <w:tcPr>
            <w:tcW w:w="9288" w:type="dxa"/>
          </w:tcPr>
          <w:p w:rsidR="00BB3D0F" w:rsidRPr="009721AD" w:rsidRDefault="00BB3D0F" w:rsidP="00A34ECB">
            <w:pPr>
              <w:rPr>
                <w:rFonts w:ascii="Arial" w:hAnsi="Arial" w:cs="Arial"/>
                <w:b/>
                <w:sz w:val="28"/>
                <w:szCs w:val="28"/>
              </w:rPr>
            </w:pPr>
            <w:r w:rsidRPr="009721AD">
              <w:rPr>
                <w:rFonts w:ascii="Arial" w:hAnsi="Arial" w:cs="Arial"/>
                <w:b/>
                <w:sz w:val="28"/>
                <w:szCs w:val="28"/>
              </w:rPr>
              <w:t>Achievements to Date.</w:t>
            </w:r>
          </w:p>
          <w:p w:rsidR="00BB3D0F" w:rsidRPr="009721AD" w:rsidRDefault="00BB3D0F" w:rsidP="005A2C85">
            <w:pPr>
              <w:pStyle w:val="ListParagraph"/>
              <w:numPr>
                <w:ilvl w:val="0"/>
                <w:numId w:val="1"/>
              </w:numPr>
              <w:rPr>
                <w:rFonts w:ascii="Arial" w:hAnsi="Arial" w:cs="Arial"/>
              </w:rPr>
            </w:pPr>
            <w:r w:rsidRPr="009721AD">
              <w:rPr>
                <w:rFonts w:ascii="Arial" w:hAnsi="Arial" w:cs="Arial"/>
              </w:rPr>
              <w:t>High Level Design Produced for all Phases 1 through 4 produced and circulated and signed off.</w:t>
            </w:r>
          </w:p>
          <w:p w:rsidR="00BB3D0F" w:rsidRPr="009721AD" w:rsidRDefault="00BB3D0F" w:rsidP="005A2C85">
            <w:pPr>
              <w:pStyle w:val="ListParagraph"/>
              <w:numPr>
                <w:ilvl w:val="0"/>
                <w:numId w:val="1"/>
              </w:numPr>
              <w:rPr>
                <w:rFonts w:ascii="Arial" w:hAnsi="Arial" w:cs="Arial"/>
              </w:rPr>
            </w:pPr>
            <w:r w:rsidRPr="009721AD">
              <w:rPr>
                <w:rFonts w:ascii="Arial" w:hAnsi="Arial" w:cs="Arial"/>
              </w:rPr>
              <w:t>B</w:t>
            </w:r>
            <w:r w:rsidR="00EA7E56">
              <w:rPr>
                <w:rFonts w:ascii="Arial" w:hAnsi="Arial" w:cs="Arial"/>
              </w:rPr>
              <w:t xml:space="preserve">usiness Requirements Documents (BRD) </w:t>
            </w:r>
            <w:r w:rsidRPr="009721AD">
              <w:rPr>
                <w:rFonts w:ascii="Arial" w:hAnsi="Arial" w:cs="Arial"/>
              </w:rPr>
              <w:t>for Phases 1, 2 and 3 written and circulated.</w:t>
            </w:r>
          </w:p>
          <w:p w:rsidR="00BB3D0F" w:rsidRPr="009721AD" w:rsidRDefault="00BB3D0F" w:rsidP="005A2C85">
            <w:pPr>
              <w:pStyle w:val="ListParagraph"/>
              <w:numPr>
                <w:ilvl w:val="0"/>
                <w:numId w:val="1"/>
              </w:numPr>
              <w:rPr>
                <w:rFonts w:ascii="Arial" w:hAnsi="Arial" w:cs="Arial"/>
              </w:rPr>
            </w:pPr>
            <w:r w:rsidRPr="009721AD">
              <w:rPr>
                <w:rFonts w:ascii="Arial" w:hAnsi="Arial" w:cs="Arial"/>
              </w:rPr>
              <w:t>BRD for Phase 1 signed off.</w:t>
            </w:r>
          </w:p>
          <w:p w:rsidR="00BB3D0F" w:rsidRPr="009721AD" w:rsidRDefault="00BB3D0F" w:rsidP="005A2C85">
            <w:pPr>
              <w:pStyle w:val="ListParagraph"/>
              <w:numPr>
                <w:ilvl w:val="0"/>
                <w:numId w:val="1"/>
              </w:numPr>
              <w:rPr>
                <w:rFonts w:ascii="Arial" w:hAnsi="Arial" w:cs="Arial"/>
              </w:rPr>
            </w:pPr>
            <w:r w:rsidRPr="009721AD">
              <w:rPr>
                <w:rFonts w:ascii="Arial" w:hAnsi="Arial" w:cs="Arial"/>
              </w:rPr>
              <w:t>Phase 4 Grouper Version Evaluation and recommendation completed</w:t>
            </w:r>
          </w:p>
          <w:p w:rsidR="00BB3D0F" w:rsidRPr="009721AD" w:rsidRDefault="00BB3D0F" w:rsidP="005A2C85">
            <w:pPr>
              <w:pStyle w:val="ListParagraph"/>
              <w:numPr>
                <w:ilvl w:val="0"/>
                <w:numId w:val="1"/>
              </w:numPr>
              <w:rPr>
                <w:rFonts w:ascii="Arial" w:hAnsi="Arial" w:cs="Arial"/>
              </w:rPr>
            </w:pPr>
            <w:r w:rsidRPr="009721AD">
              <w:rPr>
                <w:rFonts w:ascii="Arial" w:hAnsi="Arial" w:cs="Arial"/>
              </w:rPr>
              <w:t>Detailed Development Design for Phase 1 circulated and reviewed.</w:t>
            </w:r>
          </w:p>
          <w:p w:rsidR="00FB5F70" w:rsidRDefault="00BB3D0F" w:rsidP="005A2C85">
            <w:pPr>
              <w:pStyle w:val="ListParagraph"/>
              <w:numPr>
                <w:ilvl w:val="0"/>
                <w:numId w:val="1"/>
              </w:numPr>
              <w:spacing w:after="0" w:line="240" w:lineRule="auto"/>
              <w:rPr>
                <w:rFonts w:ascii="Arial" w:hAnsi="Arial" w:cs="Arial"/>
              </w:rPr>
            </w:pPr>
            <w:r w:rsidRPr="00FB5F70">
              <w:rPr>
                <w:rFonts w:ascii="Arial" w:hAnsi="Arial" w:cs="Arial"/>
              </w:rPr>
              <w:t>Development build design work started.</w:t>
            </w:r>
          </w:p>
          <w:p w:rsidR="005A2C85" w:rsidRPr="00FB5F70" w:rsidRDefault="005A2C85" w:rsidP="005A2C85">
            <w:pPr>
              <w:pStyle w:val="ListParagraph"/>
              <w:numPr>
                <w:ilvl w:val="0"/>
                <w:numId w:val="1"/>
              </w:numPr>
              <w:spacing w:after="0" w:line="240" w:lineRule="auto"/>
              <w:rPr>
                <w:rFonts w:ascii="Arial" w:hAnsi="Arial" w:cs="Arial"/>
              </w:rPr>
            </w:pPr>
            <w:r w:rsidRPr="00FB5F70">
              <w:rPr>
                <w:rFonts w:ascii="Arial" w:hAnsi="Arial" w:cs="Arial"/>
              </w:rPr>
              <w:t>Complete sign off of detailed Phase 1 Design.</w:t>
            </w:r>
          </w:p>
          <w:p w:rsidR="005A2C85" w:rsidRPr="002B5A61" w:rsidRDefault="005A2C85" w:rsidP="005A2C85">
            <w:pPr>
              <w:numPr>
                <w:ilvl w:val="0"/>
                <w:numId w:val="1"/>
              </w:numPr>
              <w:spacing w:after="0" w:line="240" w:lineRule="auto"/>
              <w:rPr>
                <w:rFonts w:ascii="Arial" w:hAnsi="Arial" w:cs="Arial"/>
              </w:rPr>
            </w:pPr>
            <w:r>
              <w:rPr>
                <w:rFonts w:ascii="Arial" w:hAnsi="Arial" w:cs="Arial"/>
              </w:rPr>
              <w:t>Sign Off BRD for Phase 2</w:t>
            </w:r>
          </w:p>
          <w:p w:rsidR="005A2C85" w:rsidRPr="002B5A61" w:rsidRDefault="005A2C85" w:rsidP="005A2C85">
            <w:pPr>
              <w:numPr>
                <w:ilvl w:val="0"/>
                <w:numId w:val="1"/>
              </w:numPr>
              <w:spacing w:after="0" w:line="240" w:lineRule="auto"/>
              <w:rPr>
                <w:rFonts w:ascii="Arial" w:hAnsi="Arial" w:cs="Arial"/>
              </w:rPr>
            </w:pPr>
            <w:r w:rsidRPr="002B5A61">
              <w:rPr>
                <w:rFonts w:ascii="Arial" w:hAnsi="Arial" w:cs="Arial"/>
              </w:rPr>
              <w:t>Complete build of Phase 1 deliverables</w:t>
            </w:r>
          </w:p>
          <w:p w:rsidR="00BB3D0F" w:rsidRDefault="00BB3D0F" w:rsidP="00A34ECB">
            <w:pPr>
              <w:pStyle w:val="Heading2"/>
              <w:numPr>
                <w:ilvl w:val="0"/>
                <w:numId w:val="0"/>
              </w:numPr>
              <w:ind w:left="576" w:hanging="576"/>
              <w:rPr>
                <w:i w:val="0"/>
                <w:iCs w:val="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B3D0F" w:rsidRPr="002B5A61" w:rsidTr="009721AD">
        <w:tc>
          <w:tcPr>
            <w:tcW w:w="9242" w:type="dxa"/>
          </w:tcPr>
          <w:p w:rsidR="00BB3D0F" w:rsidRPr="0099589E" w:rsidRDefault="00BB3D0F" w:rsidP="009721AD">
            <w:pPr>
              <w:spacing w:after="0" w:line="240" w:lineRule="auto"/>
              <w:rPr>
                <w:rFonts w:ascii="Arial" w:hAnsi="Arial" w:cs="Arial"/>
                <w:b/>
                <w:sz w:val="28"/>
                <w:szCs w:val="28"/>
              </w:rPr>
            </w:pPr>
            <w:r w:rsidRPr="0099589E">
              <w:rPr>
                <w:rFonts w:ascii="Arial" w:hAnsi="Arial" w:cs="Arial"/>
                <w:b/>
                <w:sz w:val="28"/>
                <w:szCs w:val="28"/>
              </w:rPr>
              <w:t>Next Steps.</w:t>
            </w:r>
          </w:p>
          <w:p w:rsidR="00BB3D0F" w:rsidRPr="002B5A61" w:rsidRDefault="00BB3D0F" w:rsidP="009721AD">
            <w:pPr>
              <w:spacing w:after="0" w:line="240" w:lineRule="auto"/>
              <w:rPr>
                <w:rFonts w:ascii="Arial" w:hAnsi="Arial" w:cs="Arial"/>
                <w:b/>
              </w:rPr>
            </w:pPr>
          </w:p>
          <w:p w:rsidR="00BB3D0F" w:rsidRPr="002B5A61" w:rsidRDefault="00BB3D0F" w:rsidP="002B5A61">
            <w:pPr>
              <w:numPr>
                <w:ilvl w:val="0"/>
                <w:numId w:val="3"/>
              </w:numPr>
              <w:spacing w:after="0" w:line="240" w:lineRule="auto"/>
              <w:rPr>
                <w:rFonts w:ascii="Arial" w:hAnsi="Arial" w:cs="Arial"/>
              </w:rPr>
            </w:pPr>
            <w:r w:rsidRPr="002B5A61">
              <w:rPr>
                <w:rFonts w:ascii="Arial" w:hAnsi="Arial" w:cs="Arial"/>
              </w:rPr>
              <w:t xml:space="preserve">Test Phase 1 </w:t>
            </w:r>
            <w:r>
              <w:rPr>
                <w:rFonts w:ascii="Arial" w:hAnsi="Arial" w:cs="Arial"/>
              </w:rPr>
              <w:t>Deliverables</w:t>
            </w:r>
          </w:p>
          <w:p w:rsidR="00BB3D0F" w:rsidRPr="002B5A61" w:rsidRDefault="00BB3D0F" w:rsidP="002B5A61">
            <w:pPr>
              <w:numPr>
                <w:ilvl w:val="0"/>
                <w:numId w:val="3"/>
              </w:numPr>
              <w:spacing w:after="0" w:line="240" w:lineRule="auto"/>
              <w:rPr>
                <w:rFonts w:ascii="Arial" w:hAnsi="Arial" w:cs="Arial"/>
              </w:rPr>
            </w:pPr>
            <w:r w:rsidRPr="002B5A61">
              <w:rPr>
                <w:rFonts w:ascii="Arial" w:hAnsi="Arial" w:cs="Arial"/>
              </w:rPr>
              <w:t>Deploy Phase</w:t>
            </w:r>
            <w:r>
              <w:rPr>
                <w:rFonts w:ascii="Arial" w:hAnsi="Arial" w:cs="Arial"/>
              </w:rPr>
              <w:t xml:space="preserve"> 1 Deliverables</w:t>
            </w:r>
          </w:p>
          <w:p w:rsidR="005A2C85" w:rsidRDefault="005A2C85" w:rsidP="005A2C85">
            <w:pPr>
              <w:numPr>
                <w:ilvl w:val="0"/>
                <w:numId w:val="3"/>
              </w:numPr>
              <w:spacing w:after="0" w:line="240" w:lineRule="auto"/>
              <w:rPr>
                <w:rFonts w:ascii="Arial" w:hAnsi="Arial" w:cs="Arial"/>
              </w:rPr>
            </w:pPr>
            <w:r w:rsidRPr="002B5A61">
              <w:rPr>
                <w:rFonts w:ascii="Arial" w:hAnsi="Arial" w:cs="Arial"/>
              </w:rPr>
              <w:t xml:space="preserve">Complete </w:t>
            </w:r>
            <w:r>
              <w:rPr>
                <w:rFonts w:ascii="Arial" w:hAnsi="Arial" w:cs="Arial"/>
              </w:rPr>
              <w:t>D</w:t>
            </w:r>
            <w:r w:rsidRPr="002B5A61">
              <w:rPr>
                <w:rFonts w:ascii="Arial" w:hAnsi="Arial" w:cs="Arial"/>
              </w:rPr>
              <w:t xml:space="preserve">etailed Phase </w:t>
            </w:r>
            <w:r>
              <w:rPr>
                <w:rFonts w:ascii="Arial" w:hAnsi="Arial" w:cs="Arial"/>
              </w:rPr>
              <w:t>2</w:t>
            </w:r>
            <w:r w:rsidRPr="002B5A61">
              <w:rPr>
                <w:rFonts w:ascii="Arial" w:hAnsi="Arial" w:cs="Arial"/>
              </w:rPr>
              <w:t xml:space="preserve"> Design.</w:t>
            </w:r>
          </w:p>
          <w:p w:rsidR="005A2C85" w:rsidRPr="002B5A61" w:rsidRDefault="005A2C85" w:rsidP="005A2C85">
            <w:pPr>
              <w:numPr>
                <w:ilvl w:val="0"/>
                <w:numId w:val="3"/>
              </w:numPr>
              <w:spacing w:after="0" w:line="240" w:lineRule="auto"/>
              <w:rPr>
                <w:rFonts w:ascii="Arial" w:hAnsi="Arial" w:cs="Arial"/>
              </w:rPr>
            </w:pPr>
            <w:r>
              <w:rPr>
                <w:rFonts w:ascii="Arial" w:hAnsi="Arial" w:cs="Arial"/>
              </w:rPr>
              <w:t>Sign Off BRD for Phase 3</w:t>
            </w:r>
          </w:p>
          <w:p w:rsidR="005A2C85" w:rsidRDefault="005A2C85" w:rsidP="005A2C85">
            <w:pPr>
              <w:numPr>
                <w:ilvl w:val="0"/>
                <w:numId w:val="3"/>
              </w:numPr>
              <w:spacing w:after="0" w:line="240" w:lineRule="auto"/>
              <w:rPr>
                <w:rFonts w:ascii="Arial" w:hAnsi="Arial" w:cs="Arial"/>
              </w:rPr>
            </w:pPr>
            <w:r w:rsidRPr="002B5A61">
              <w:rPr>
                <w:rFonts w:ascii="Arial" w:hAnsi="Arial" w:cs="Arial"/>
              </w:rPr>
              <w:t xml:space="preserve">Complete build of Phase </w:t>
            </w:r>
            <w:r>
              <w:rPr>
                <w:rFonts w:ascii="Arial" w:hAnsi="Arial" w:cs="Arial"/>
              </w:rPr>
              <w:t>2</w:t>
            </w:r>
            <w:r w:rsidRPr="002B5A61">
              <w:rPr>
                <w:rFonts w:ascii="Arial" w:hAnsi="Arial" w:cs="Arial"/>
              </w:rPr>
              <w:t xml:space="preserve"> deliverables</w:t>
            </w:r>
            <w:r>
              <w:rPr>
                <w:rFonts w:ascii="Arial" w:hAnsi="Arial" w:cs="Arial"/>
              </w:rPr>
              <w:t>.</w:t>
            </w:r>
          </w:p>
          <w:p w:rsidR="00BB3D0F" w:rsidRPr="002B5A61" w:rsidRDefault="00BB3D0F" w:rsidP="009721AD">
            <w:pPr>
              <w:spacing w:after="0" w:line="240" w:lineRule="auto"/>
              <w:rPr>
                <w:rFonts w:ascii="Arial" w:hAnsi="Arial" w:cs="Arial"/>
              </w:rPr>
            </w:pPr>
          </w:p>
          <w:p w:rsidR="00BB3D0F" w:rsidRPr="002B5A61" w:rsidRDefault="00BB3D0F" w:rsidP="009721AD">
            <w:pPr>
              <w:spacing w:after="0" w:line="240" w:lineRule="auto"/>
              <w:rPr>
                <w:rFonts w:ascii="Arial" w:hAnsi="Arial" w:cs="Arial"/>
              </w:rPr>
            </w:pPr>
          </w:p>
        </w:tc>
      </w:tr>
    </w:tbl>
    <w:p w:rsidR="00BB3D0F" w:rsidRPr="002B5A61" w:rsidRDefault="00BB3D0F">
      <w:pPr>
        <w:rPr>
          <w:rFonts w:ascii="Arial" w:hAnsi="Arial" w:cs="Arial"/>
        </w:rPr>
      </w:pPr>
      <w:r w:rsidRPr="002B5A61">
        <w:rPr>
          <w:rFonts w:ascii="Arial" w:hAnsi="Arial" w:cs="Arial"/>
        </w:rPr>
        <w:t>                  </w:t>
      </w:r>
    </w:p>
    <w:p w:rsidR="00BB3D0F" w:rsidRPr="00421B24" w:rsidRDefault="00BB3D0F">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2"/>
      </w:tblGrid>
      <w:tr w:rsidR="00BB3D0F" w:rsidTr="00895723">
        <w:trPr>
          <w:trHeight w:val="1980"/>
        </w:trPr>
        <w:tc>
          <w:tcPr>
            <w:tcW w:w="9142" w:type="dxa"/>
          </w:tcPr>
          <w:p w:rsidR="00FB5F70" w:rsidRDefault="00BB3D0F" w:rsidP="00DA33A9">
            <w:pPr>
              <w:rPr>
                <w:rFonts w:ascii="Arial" w:hAnsi="Arial" w:cs="Arial"/>
                <w:b/>
                <w:sz w:val="28"/>
                <w:szCs w:val="28"/>
              </w:rPr>
            </w:pPr>
            <w:r w:rsidRPr="00421B24">
              <w:rPr>
                <w:rFonts w:ascii="Arial" w:hAnsi="Arial" w:cs="Arial"/>
                <w:b/>
                <w:sz w:val="28"/>
                <w:szCs w:val="28"/>
              </w:rPr>
              <w:t xml:space="preserve">IS Apps Staff Resource </w:t>
            </w:r>
          </w:p>
          <w:p w:rsidR="001F474E" w:rsidRPr="00421B24" w:rsidRDefault="001F474E" w:rsidP="001F474E">
            <w:pPr>
              <w:rPr>
                <w:rFonts w:ascii="Arial" w:hAnsi="Arial" w:cs="Arial"/>
                <w:b/>
                <w:sz w:val="28"/>
                <w:szCs w:val="28"/>
              </w:rPr>
            </w:pPr>
            <w:r w:rsidRPr="00421B24">
              <w:rPr>
                <w:rFonts w:ascii="Arial" w:hAnsi="Arial" w:cs="Arial"/>
                <w:b/>
                <w:sz w:val="28"/>
                <w:szCs w:val="28"/>
              </w:rPr>
              <w:t xml:space="preserve">Summary (to </w:t>
            </w:r>
            <w:r>
              <w:rPr>
                <w:rFonts w:ascii="Arial" w:hAnsi="Arial" w:cs="Arial"/>
                <w:b/>
                <w:sz w:val="28"/>
                <w:szCs w:val="28"/>
              </w:rPr>
              <w:t>29</w:t>
            </w:r>
            <w:r w:rsidRPr="00421B24">
              <w:rPr>
                <w:rFonts w:ascii="Arial" w:hAnsi="Arial" w:cs="Arial"/>
                <w:b/>
                <w:sz w:val="28"/>
                <w:szCs w:val="28"/>
              </w:rPr>
              <w:t>-</w:t>
            </w:r>
            <w:r>
              <w:rPr>
                <w:rFonts w:ascii="Arial" w:hAnsi="Arial" w:cs="Arial"/>
                <w:b/>
                <w:sz w:val="28"/>
                <w:szCs w:val="28"/>
              </w:rPr>
              <w:t>11</w:t>
            </w:r>
            <w:r w:rsidRPr="00421B24">
              <w:rPr>
                <w:rFonts w:ascii="Arial" w:hAnsi="Arial" w:cs="Arial"/>
                <w:b/>
                <w:sz w:val="28"/>
                <w:szCs w:val="28"/>
              </w:rPr>
              <w:t>-2013)</w:t>
            </w:r>
          </w:p>
          <w:p w:rsidR="00122542" w:rsidRDefault="00122542" w:rsidP="00122542">
            <w:pPr>
              <w:rPr>
                <w:rFonts w:ascii="Arial" w:hAnsi="Arial" w:cs="Arial"/>
              </w:rPr>
            </w:pPr>
            <w:r>
              <w:rPr>
                <w:rFonts w:ascii="Arial" w:hAnsi="Arial" w:cs="Arial"/>
              </w:rPr>
              <w:t>158</w:t>
            </w:r>
            <w:r w:rsidRPr="00421B24">
              <w:rPr>
                <w:rFonts w:ascii="Arial" w:hAnsi="Arial" w:cs="Arial"/>
              </w:rPr>
              <w:t xml:space="preserve"> days effort delivered by IS Apps to Date</w:t>
            </w:r>
            <w:r w:rsidR="00FB5F70">
              <w:rPr>
                <w:rFonts w:ascii="Arial" w:hAnsi="Arial" w:cs="Arial"/>
              </w:rPr>
              <w:t xml:space="preserve"> </w:t>
            </w:r>
            <w:r w:rsidRPr="00421B24">
              <w:rPr>
                <w:rFonts w:ascii="Arial" w:hAnsi="Arial" w:cs="Arial"/>
              </w:rPr>
              <w:t>.Total Budget for Project 3</w:t>
            </w:r>
            <w:r>
              <w:rPr>
                <w:rFonts w:ascii="Arial" w:hAnsi="Arial" w:cs="Arial"/>
              </w:rPr>
              <w:t>6</w:t>
            </w:r>
            <w:r w:rsidRPr="00421B24">
              <w:rPr>
                <w:rFonts w:ascii="Arial" w:hAnsi="Arial" w:cs="Arial"/>
              </w:rPr>
              <w:t>1 days.</w:t>
            </w:r>
            <w:r>
              <w:rPr>
                <w:rFonts w:ascii="Arial" w:hAnsi="Arial" w:cs="Arial"/>
              </w:rPr>
              <w:t xml:space="preserve"> (This includes the transfer of days from COM008)</w:t>
            </w:r>
          </w:p>
          <w:p w:rsidR="001F474E" w:rsidRDefault="001D5764" w:rsidP="00122542">
            <w:pPr>
              <w:rPr>
                <w:rFonts w:ascii="Arial" w:hAnsi="Arial" w:cs="Arial"/>
              </w:rPr>
            </w:pPr>
            <w:r>
              <w:rPr>
                <w:rFonts w:ascii="Arial" w:hAnsi="Arial" w:cs="Arial"/>
              </w:rPr>
              <w:t>At this point in th</w:t>
            </w:r>
            <w:r w:rsidR="001F474E">
              <w:rPr>
                <w:rFonts w:ascii="Arial" w:hAnsi="Arial" w:cs="Arial"/>
              </w:rPr>
              <w:t xml:space="preserve">e </w:t>
            </w:r>
            <w:r>
              <w:rPr>
                <w:rFonts w:ascii="Arial" w:hAnsi="Arial" w:cs="Arial"/>
              </w:rPr>
              <w:t xml:space="preserve">project we are currently </w:t>
            </w:r>
            <w:r w:rsidR="001F474E">
              <w:rPr>
                <w:rFonts w:ascii="Arial" w:hAnsi="Arial" w:cs="Arial"/>
              </w:rPr>
              <w:t>circa 3</w:t>
            </w:r>
            <w:r>
              <w:rPr>
                <w:rFonts w:ascii="Arial" w:hAnsi="Arial" w:cs="Arial"/>
              </w:rPr>
              <w:t>0</w:t>
            </w:r>
            <w:r w:rsidR="001F474E">
              <w:rPr>
                <w:rFonts w:ascii="Arial" w:hAnsi="Arial" w:cs="Arial"/>
              </w:rPr>
              <w:t xml:space="preserve"> days over, attributable to 10 days training, additional efforts in completing development on Phase1, environmental builds</w:t>
            </w:r>
            <w:r>
              <w:rPr>
                <w:rFonts w:ascii="Arial" w:hAnsi="Arial" w:cs="Arial"/>
              </w:rPr>
              <w:t xml:space="preserve"> and troubleshooting development server problems </w:t>
            </w:r>
            <w:r w:rsidR="001F474E">
              <w:rPr>
                <w:rFonts w:ascii="Arial" w:hAnsi="Arial" w:cs="Arial"/>
              </w:rPr>
              <w:t xml:space="preserve">for the new VM and completing the BRD for Phase 2. </w:t>
            </w:r>
          </w:p>
          <w:p w:rsidR="00122542" w:rsidRDefault="00122542" w:rsidP="00122542">
            <w:pPr>
              <w:rPr>
                <w:rFonts w:ascii="Arial" w:hAnsi="Arial" w:cs="Arial"/>
              </w:rPr>
            </w:pPr>
            <w:r>
              <w:rPr>
                <w:rFonts w:ascii="Arial" w:hAnsi="Arial" w:cs="Arial"/>
              </w:rPr>
              <w:t xml:space="preserve">Days have been applied across all four phases of the project with effort on the analysis and specification work. </w:t>
            </w:r>
          </w:p>
          <w:p w:rsidR="00122542" w:rsidRDefault="00122542" w:rsidP="00122542">
            <w:pPr>
              <w:rPr>
                <w:rFonts w:ascii="Arial" w:hAnsi="Arial" w:cs="Arial"/>
              </w:rPr>
            </w:pPr>
            <w:r>
              <w:rPr>
                <w:rFonts w:ascii="Arial" w:hAnsi="Arial" w:cs="Arial"/>
              </w:rPr>
              <w:t>Development work is progressing on Phase 1 where the dates for moving to TEST and LIVE are known.</w:t>
            </w:r>
          </w:p>
          <w:p w:rsidR="00122542" w:rsidRDefault="001F474E" w:rsidP="001D5764">
            <w:pPr>
              <w:rPr>
                <w:rFonts w:ascii="Arial" w:hAnsi="Arial" w:cs="Arial"/>
              </w:rPr>
            </w:pPr>
            <w:r>
              <w:rPr>
                <w:rFonts w:ascii="Arial" w:hAnsi="Arial" w:cs="Arial"/>
              </w:rPr>
              <w:t xml:space="preserve">Additional environmental build and load testing work has been </w:t>
            </w:r>
            <w:r w:rsidR="001D5764">
              <w:rPr>
                <w:rFonts w:ascii="Arial" w:hAnsi="Arial" w:cs="Arial"/>
              </w:rPr>
              <w:t>re-</w:t>
            </w:r>
            <w:r>
              <w:rPr>
                <w:rFonts w:ascii="Arial" w:hAnsi="Arial" w:cs="Arial"/>
              </w:rPr>
              <w:t>estimated on the basis of detailed design being available and this has resulted in a potential additional 72 days</w:t>
            </w:r>
            <w:r w:rsidR="00FB5F70">
              <w:rPr>
                <w:rFonts w:ascii="Arial" w:hAnsi="Arial" w:cs="Arial"/>
              </w:rPr>
              <w:t xml:space="preserve"> to be added to the budget</w:t>
            </w:r>
            <w:r w:rsidR="001D5764">
              <w:rPr>
                <w:rFonts w:ascii="Arial" w:hAnsi="Arial" w:cs="Arial"/>
              </w:rPr>
              <w:t xml:space="preserve"> at worst case</w:t>
            </w:r>
            <w:r w:rsidR="00FB5F70">
              <w:rPr>
                <w:rFonts w:ascii="Arial" w:hAnsi="Arial" w:cs="Arial"/>
              </w:rPr>
              <w:t>. Re-estimating will take place over the next few weeks at the build review for Phase 1. Estimates are expected to come down but exact figures wi</w:t>
            </w:r>
            <w:r w:rsidR="002D246E">
              <w:rPr>
                <w:rFonts w:ascii="Arial" w:hAnsi="Arial" w:cs="Arial"/>
              </w:rPr>
              <w:t>l</w:t>
            </w:r>
            <w:r w:rsidR="00FB5F70">
              <w:rPr>
                <w:rFonts w:ascii="Arial" w:hAnsi="Arial" w:cs="Arial"/>
              </w:rPr>
              <w:t>l not be available until then.</w:t>
            </w:r>
          </w:p>
        </w:tc>
      </w:tr>
    </w:tbl>
    <w:p w:rsidR="00BB3D0F" w:rsidRDefault="00BB3D0F">
      <w:pPr>
        <w:rPr>
          <w:rFonts w:ascii="Arial" w:hAnsi="Arial" w:cs="Arial"/>
        </w:rPr>
      </w:pPr>
    </w:p>
    <w:p w:rsidR="00304D28" w:rsidRDefault="00304D28">
      <w:pPr>
        <w:rPr>
          <w:rFonts w:ascii="Arial" w:hAnsi="Arial" w:cs="Arial"/>
        </w:rPr>
      </w:pPr>
    </w:p>
    <w:p w:rsidR="007902F8" w:rsidRDefault="007902F8">
      <w:pPr>
        <w:rPr>
          <w:rFonts w:ascii="Arial" w:hAnsi="Arial" w:cs="Arial"/>
        </w:rPr>
      </w:pPr>
    </w:p>
    <w:p w:rsidR="001D5764" w:rsidRDefault="001D5764">
      <w:pPr>
        <w:rPr>
          <w:rFonts w:ascii="Arial" w:hAnsi="Arial" w:cs="Arial"/>
        </w:rPr>
      </w:pPr>
    </w:p>
    <w:p w:rsidR="001D5764" w:rsidRDefault="001D5764">
      <w:pPr>
        <w:rPr>
          <w:rFonts w:ascii="Arial" w:hAnsi="Arial" w:cs="Arial"/>
        </w:rPr>
      </w:pPr>
    </w:p>
    <w:p w:rsidR="001D5764" w:rsidRDefault="001D5764">
      <w:pPr>
        <w:rPr>
          <w:rFonts w:ascii="Arial" w:hAnsi="Arial" w:cs="Arial"/>
        </w:rPr>
      </w:pPr>
    </w:p>
    <w:p w:rsidR="001D5764" w:rsidRDefault="001D5764">
      <w:pPr>
        <w:rPr>
          <w:rFonts w:ascii="Arial" w:hAnsi="Arial" w:cs="Arial"/>
        </w:rPr>
      </w:pPr>
    </w:p>
    <w:p w:rsidR="001D5764" w:rsidRDefault="001D5764">
      <w:pPr>
        <w:rPr>
          <w:rFonts w:ascii="Arial" w:hAnsi="Arial" w:cs="Arial"/>
        </w:rPr>
      </w:pPr>
    </w:p>
    <w:p w:rsidR="00096708" w:rsidRDefault="00096708">
      <w:pPr>
        <w:rPr>
          <w:rFonts w:ascii="Arial" w:hAnsi="Arial" w:cs="Arial"/>
        </w:rPr>
      </w:pPr>
    </w:p>
    <w:p w:rsidR="001D5764" w:rsidRDefault="001D5764">
      <w:pPr>
        <w:rPr>
          <w:rFonts w:ascii="Arial" w:hAnsi="Arial" w:cs="Arial"/>
        </w:rPr>
      </w:pPr>
    </w:p>
    <w:p w:rsidR="007902F8" w:rsidRDefault="007902F8">
      <w:pPr>
        <w:rPr>
          <w:rFonts w:ascii="Arial" w:hAnsi="Arial" w:cs="Arial"/>
        </w:rPr>
      </w:pPr>
    </w:p>
    <w:p w:rsidR="00694FEB" w:rsidRDefault="00694FEB">
      <w:pPr>
        <w:rPr>
          <w:rFonts w:ascii="Arial" w:hAnsi="Arial" w:cs="Arial"/>
        </w:rPr>
      </w:pPr>
    </w:p>
    <w:p w:rsidR="00BB3D0F" w:rsidRPr="00DA33A9" w:rsidRDefault="00BB3D0F">
      <w:pPr>
        <w:rPr>
          <w:rFonts w:ascii="Arial" w:hAnsi="Arial" w:cs="Arial"/>
          <w:b/>
          <w:sz w:val="28"/>
          <w:szCs w:val="28"/>
          <w:u w:val="single"/>
        </w:rPr>
      </w:pPr>
      <w:r w:rsidRPr="00DA33A9">
        <w:rPr>
          <w:rFonts w:ascii="Arial" w:hAnsi="Arial" w:cs="Arial"/>
          <w:b/>
          <w:sz w:val="28"/>
          <w:szCs w:val="28"/>
          <w:u w:val="single"/>
        </w:rPr>
        <w:lastRenderedPageBreak/>
        <w:t>Risks.</w:t>
      </w:r>
    </w:p>
    <w:p w:rsidR="00BB3D0F" w:rsidRPr="00421B24" w:rsidRDefault="00BB3D0F">
      <w:pPr>
        <w:rPr>
          <w:rFonts w:ascii="Arial" w:hAnsi="Arial" w:cs="Arial"/>
          <w:b/>
          <w:u w:val="single"/>
        </w:rPr>
      </w:pPr>
      <w:r w:rsidRPr="00421B24">
        <w:rPr>
          <w:rFonts w:ascii="Arial" w:hAnsi="Arial" w:cs="Arial"/>
          <w:b/>
          <w:u w:val="single"/>
        </w:rPr>
        <w:t xml:space="preserve">Commentary </w:t>
      </w:r>
    </w:p>
    <w:p w:rsidR="00BB3D0F" w:rsidRDefault="00122542">
      <w:pPr>
        <w:rPr>
          <w:rFonts w:ascii="Arial" w:hAnsi="Arial" w:cs="Arial"/>
        </w:rPr>
      </w:pPr>
      <w:r>
        <w:rPr>
          <w:rFonts w:ascii="Arial" w:hAnsi="Arial" w:cs="Arial"/>
        </w:rPr>
        <w:t xml:space="preserve">Some risks have been closed.  The ITS095 project </w:t>
      </w:r>
      <w:r w:rsidR="00785242">
        <w:rPr>
          <w:rFonts w:ascii="Arial" w:hAnsi="Arial" w:cs="Arial"/>
        </w:rPr>
        <w:t xml:space="preserve">risk </w:t>
      </w:r>
      <w:r>
        <w:rPr>
          <w:rFonts w:ascii="Arial" w:hAnsi="Arial" w:cs="Arial"/>
        </w:rPr>
        <w:t>is now closed as the new environments have been created and DR tested</w:t>
      </w:r>
    </w:p>
    <w:p w:rsidR="00122542" w:rsidRPr="00421B24" w:rsidRDefault="00122542">
      <w:pPr>
        <w:rPr>
          <w:rFonts w:ascii="Arial" w:hAnsi="Arial" w:cs="Arial"/>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676"/>
        <w:gridCol w:w="843"/>
        <w:gridCol w:w="1197"/>
        <w:gridCol w:w="808"/>
        <w:gridCol w:w="1734"/>
        <w:gridCol w:w="858"/>
      </w:tblGrid>
      <w:tr w:rsidR="00BB3D0F" w:rsidRPr="009721AD" w:rsidTr="00F207B2">
        <w:trPr>
          <w:tblHeader/>
          <w:tblCellSpacing w:w="15" w:type="dxa"/>
        </w:trPr>
        <w:tc>
          <w:tcPr>
            <w:tcW w:w="0" w:type="auto"/>
            <w:vAlign w:val="center"/>
          </w:tcPr>
          <w:p w:rsidR="00BB3D0F" w:rsidRPr="00421B24" w:rsidRDefault="00BB3D0F" w:rsidP="004F59C4">
            <w:pPr>
              <w:rPr>
                <w:rFonts w:ascii="Arial" w:hAnsi="Arial" w:cs="Arial"/>
                <w:b/>
                <w:bCs/>
                <w:sz w:val="24"/>
                <w:szCs w:val="24"/>
              </w:rPr>
            </w:pPr>
            <w:r w:rsidRPr="00421B24">
              <w:rPr>
                <w:rFonts w:ascii="Arial" w:hAnsi="Arial" w:cs="Arial"/>
                <w:b/>
                <w:bCs/>
              </w:rPr>
              <w:t>Title</w:t>
            </w:r>
          </w:p>
        </w:tc>
        <w:tc>
          <w:tcPr>
            <w:tcW w:w="0" w:type="auto"/>
            <w:vAlign w:val="center"/>
          </w:tcPr>
          <w:p w:rsidR="00BB3D0F" w:rsidRPr="00421B24" w:rsidRDefault="00BB3D0F" w:rsidP="009E11B4">
            <w:pPr>
              <w:rPr>
                <w:rFonts w:ascii="Arial" w:hAnsi="Arial" w:cs="Arial"/>
                <w:b/>
                <w:bCs/>
                <w:sz w:val="24"/>
                <w:szCs w:val="24"/>
              </w:rPr>
            </w:pPr>
            <w:r w:rsidRPr="00421B24">
              <w:rPr>
                <w:rFonts w:ascii="Arial" w:hAnsi="Arial" w:cs="Arial"/>
                <w:b/>
                <w:bCs/>
              </w:rPr>
              <w:t>Impact</w:t>
            </w:r>
          </w:p>
        </w:tc>
        <w:tc>
          <w:tcPr>
            <w:tcW w:w="0" w:type="auto"/>
            <w:vAlign w:val="center"/>
          </w:tcPr>
          <w:p w:rsidR="00BB3D0F" w:rsidRPr="00421B24" w:rsidRDefault="00BB3D0F" w:rsidP="005E62DA">
            <w:pPr>
              <w:jc w:val="center"/>
              <w:rPr>
                <w:rFonts w:ascii="Arial" w:hAnsi="Arial" w:cs="Arial"/>
                <w:b/>
                <w:bCs/>
                <w:sz w:val="24"/>
                <w:szCs w:val="24"/>
              </w:rPr>
            </w:pPr>
            <w:r w:rsidRPr="00421B24">
              <w:rPr>
                <w:rFonts w:ascii="Arial" w:hAnsi="Arial" w:cs="Arial"/>
                <w:b/>
                <w:bCs/>
              </w:rPr>
              <w:t>Probability</w:t>
            </w:r>
          </w:p>
        </w:tc>
        <w:tc>
          <w:tcPr>
            <w:tcW w:w="0" w:type="auto"/>
            <w:vAlign w:val="center"/>
          </w:tcPr>
          <w:p w:rsidR="00BB3D0F" w:rsidRPr="00421B24" w:rsidRDefault="00BB3D0F" w:rsidP="005E62DA">
            <w:pPr>
              <w:jc w:val="center"/>
              <w:rPr>
                <w:rFonts w:ascii="Arial" w:hAnsi="Arial" w:cs="Arial"/>
                <w:b/>
                <w:bCs/>
                <w:sz w:val="24"/>
                <w:szCs w:val="24"/>
              </w:rPr>
            </w:pPr>
            <w:r w:rsidRPr="00421B24">
              <w:rPr>
                <w:rFonts w:ascii="Arial" w:hAnsi="Arial" w:cs="Arial"/>
                <w:b/>
                <w:bCs/>
              </w:rPr>
              <w:t>Status</w:t>
            </w:r>
          </w:p>
        </w:tc>
        <w:tc>
          <w:tcPr>
            <w:tcW w:w="1704" w:type="dxa"/>
            <w:vAlign w:val="center"/>
          </w:tcPr>
          <w:p w:rsidR="00BB3D0F" w:rsidRPr="00421B24" w:rsidRDefault="00BB3D0F" w:rsidP="005E62DA">
            <w:pPr>
              <w:jc w:val="center"/>
              <w:rPr>
                <w:rFonts w:ascii="Arial" w:hAnsi="Arial" w:cs="Arial"/>
                <w:b/>
                <w:bCs/>
                <w:sz w:val="24"/>
                <w:szCs w:val="24"/>
              </w:rPr>
            </w:pPr>
            <w:r w:rsidRPr="00421B24">
              <w:rPr>
                <w:rFonts w:ascii="Arial" w:hAnsi="Arial" w:cs="Arial"/>
                <w:b/>
                <w:bCs/>
              </w:rPr>
              <w:t>Risk Owner</w:t>
            </w:r>
          </w:p>
        </w:tc>
        <w:tc>
          <w:tcPr>
            <w:tcW w:w="813" w:type="dxa"/>
          </w:tcPr>
          <w:p w:rsidR="00BB3D0F" w:rsidRPr="00421B24" w:rsidRDefault="00BB3D0F" w:rsidP="005E62DA">
            <w:pPr>
              <w:jc w:val="center"/>
              <w:rPr>
                <w:rFonts w:ascii="Arial" w:hAnsi="Arial" w:cs="Arial"/>
                <w:b/>
                <w:bCs/>
              </w:rPr>
            </w:pP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Availability of DEV Tech staff to Contribute to the project</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High</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Open</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Iain Fiddes</w:t>
            </w:r>
          </w:p>
        </w:tc>
        <w:tc>
          <w:tcPr>
            <w:tcW w:w="813" w:type="dxa"/>
            <w:shd w:val="clear" w:color="auto" w:fill="E36C0A"/>
          </w:tcPr>
          <w:p w:rsidR="00BB3D0F" w:rsidRPr="00421B24" w:rsidRDefault="00BB3D0F" w:rsidP="005E62DA">
            <w:pPr>
              <w:rPr>
                <w:rFonts w:ascii="Arial" w:hAnsi="Arial" w:cs="Arial"/>
              </w:rPr>
            </w:pPr>
            <w:r w:rsidRPr="009721AD">
              <w:rPr>
                <w:rFonts w:ascii="Arial" w:hAnsi="Arial" w:cs="Arial"/>
              </w:rPr>
              <w:t>AMBER</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Availability of Development team staff to Contribute to the project</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High</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Low</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Open</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Richard Good</w:t>
            </w:r>
          </w:p>
        </w:tc>
        <w:tc>
          <w:tcPr>
            <w:tcW w:w="813" w:type="dxa"/>
            <w:shd w:val="clear" w:color="auto" w:fill="E36C0A"/>
          </w:tcPr>
          <w:p w:rsidR="00BB3D0F" w:rsidRPr="00421B24" w:rsidRDefault="00BB3D0F" w:rsidP="005E62DA">
            <w:pPr>
              <w:rPr>
                <w:rFonts w:ascii="Arial" w:hAnsi="Arial" w:cs="Arial"/>
              </w:rPr>
            </w:pPr>
            <w:r w:rsidRPr="009721AD">
              <w:rPr>
                <w:rFonts w:ascii="Arial" w:hAnsi="Arial" w:cs="Arial"/>
              </w:rPr>
              <w:t>AMBER</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Grouper Version currently unsupported by development Community</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Open</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Chris McKay</w:t>
            </w:r>
          </w:p>
        </w:tc>
        <w:tc>
          <w:tcPr>
            <w:tcW w:w="813" w:type="dxa"/>
            <w:shd w:val="clear" w:color="auto" w:fill="E36C0A"/>
          </w:tcPr>
          <w:p w:rsidR="00BB3D0F" w:rsidRPr="00421B24" w:rsidRDefault="00BB3D0F" w:rsidP="005E62DA">
            <w:pPr>
              <w:rPr>
                <w:rFonts w:ascii="Arial" w:hAnsi="Arial" w:cs="Arial"/>
              </w:rPr>
            </w:pPr>
            <w:r w:rsidRPr="009721AD">
              <w:rPr>
                <w:rFonts w:ascii="Arial" w:hAnsi="Arial" w:cs="Arial"/>
              </w:rPr>
              <w:t>AMBER</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Service Management Availability</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High</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Open</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Chris McKay</w:t>
            </w:r>
          </w:p>
        </w:tc>
        <w:tc>
          <w:tcPr>
            <w:tcW w:w="813" w:type="dxa"/>
            <w:shd w:val="clear" w:color="auto" w:fill="E36C0A"/>
          </w:tcPr>
          <w:p w:rsidR="00BB3D0F" w:rsidRPr="00421B24" w:rsidRDefault="00BB3D0F" w:rsidP="005E62DA">
            <w:pPr>
              <w:rPr>
                <w:rFonts w:ascii="Arial" w:hAnsi="Arial" w:cs="Arial"/>
              </w:rPr>
            </w:pPr>
            <w:r w:rsidRPr="009721AD">
              <w:rPr>
                <w:rFonts w:ascii="Arial" w:hAnsi="Arial" w:cs="Arial"/>
              </w:rPr>
              <w:t>AMBER</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Budget Review</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High</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Open</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Stephen Conlon</w:t>
            </w:r>
          </w:p>
        </w:tc>
        <w:tc>
          <w:tcPr>
            <w:tcW w:w="813" w:type="dxa"/>
            <w:shd w:val="clear" w:color="auto" w:fill="E36C0A"/>
          </w:tcPr>
          <w:p w:rsidR="00BB3D0F" w:rsidRPr="00421B24" w:rsidRDefault="00BB3D0F" w:rsidP="005E62DA">
            <w:pPr>
              <w:rPr>
                <w:rFonts w:ascii="Arial" w:hAnsi="Arial" w:cs="Arial"/>
              </w:rPr>
            </w:pPr>
            <w:r w:rsidRPr="009721AD">
              <w:rPr>
                <w:rFonts w:ascii="Arial" w:hAnsi="Arial" w:cs="Arial"/>
              </w:rPr>
              <w:t>AMBER</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Developing on New Technology</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High</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Open</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Stephen Conlon</w:t>
            </w:r>
          </w:p>
        </w:tc>
        <w:tc>
          <w:tcPr>
            <w:tcW w:w="813" w:type="dxa"/>
            <w:shd w:val="clear" w:color="auto" w:fill="E36C0A"/>
          </w:tcPr>
          <w:p w:rsidR="00BB3D0F" w:rsidRPr="00421B24" w:rsidRDefault="00BB3D0F" w:rsidP="005E62DA">
            <w:pPr>
              <w:rPr>
                <w:rFonts w:ascii="Arial" w:hAnsi="Arial" w:cs="Arial"/>
              </w:rPr>
            </w:pPr>
            <w:r w:rsidRPr="009721AD">
              <w:rPr>
                <w:rFonts w:ascii="Arial" w:hAnsi="Arial" w:cs="Arial"/>
              </w:rPr>
              <w:t>AMBER</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Business Area Availability and System Usage Cycles</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High</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Open</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Stephen Conlon</w:t>
            </w:r>
          </w:p>
        </w:tc>
        <w:tc>
          <w:tcPr>
            <w:tcW w:w="813" w:type="dxa"/>
            <w:shd w:val="clear" w:color="auto" w:fill="00B050"/>
          </w:tcPr>
          <w:p w:rsidR="00BB3D0F" w:rsidRPr="00421B24" w:rsidRDefault="00BB3D0F" w:rsidP="005E62DA">
            <w:pPr>
              <w:rPr>
                <w:rFonts w:ascii="Arial" w:hAnsi="Arial" w:cs="Arial"/>
              </w:rPr>
            </w:pPr>
            <w:r w:rsidRPr="00421B24">
              <w:rPr>
                <w:rFonts w:ascii="Arial" w:hAnsi="Arial" w:cs="Arial"/>
              </w:rPr>
              <w:t>GREEN</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Impact of project WEB004 - WIKI Upgrade</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Low</w:t>
            </w:r>
          </w:p>
        </w:tc>
        <w:tc>
          <w:tcPr>
            <w:tcW w:w="0" w:type="auto"/>
            <w:vAlign w:val="center"/>
          </w:tcPr>
          <w:p w:rsidR="00BB3D0F" w:rsidRPr="00421B24" w:rsidRDefault="00694FEB" w:rsidP="005E62DA">
            <w:pPr>
              <w:rPr>
                <w:rFonts w:ascii="Arial" w:hAnsi="Arial" w:cs="Arial"/>
                <w:sz w:val="24"/>
                <w:szCs w:val="24"/>
              </w:rPr>
            </w:pPr>
            <w:r>
              <w:rPr>
                <w:rFonts w:ascii="Arial" w:hAnsi="Arial" w:cs="Arial"/>
                <w:sz w:val="24"/>
                <w:szCs w:val="24"/>
              </w:rPr>
              <w:t>Closed</w:t>
            </w:r>
          </w:p>
        </w:tc>
        <w:tc>
          <w:tcPr>
            <w:tcW w:w="1704" w:type="dxa"/>
            <w:vAlign w:val="center"/>
          </w:tcPr>
          <w:p w:rsidR="00BB3D0F" w:rsidRPr="00421B24" w:rsidRDefault="007902F8" w:rsidP="005E62DA">
            <w:pPr>
              <w:rPr>
                <w:rFonts w:ascii="Arial" w:hAnsi="Arial" w:cs="Arial"/>
                <w:sz w:val="24"/>
                <w:szCs w:val="24"/>
              </w:rPr>
            </w:pPr>
            <w:r>
              <w:rPr>
                <w:rFonts w:ascii="Arial" w:hAnsi="Arial" w:cs="Arial"/>
                <w:sz w:val="24"/>
                <w:szCs w:val="24"/>
              </w:rPr>
              <w:t>Adam Wadee</w:t>
            </w:r>
          </w:p>
        </w:tc>
        <w:tc>
          <w:tcPr>
            <w:tcW w:w="813" w:type="dxa"/>
            <w:shd w:val="clear" w:color="auto" w:fill="00B050"/>
          </w:tcPr>
          <w:p w:rsidR="00BB3D0F" w:rsidRPr="00421B24" w:rsidRDefault="00BB3D0F" w:rsidP="005E62DA">
            <w:pPr>
              <w:rPr>
                <w:rFonts w:ascii="Arial" w:hAnsi="Arial" w:cs="Arial"/>
              </w:rPr>
            </w:pPr>
            <w:r w:rsidRPr="00421B24">
              <w:rPr>
                <w:rFonts w:ascii="Arial" w:hAnsi="Arial" w:cs="Arial"/>
              </w:rPr>
              <w:t>GREEN</w:t>
            </w:r>
          </w:p>
        </w:tc>
      </w:tr>
      <w:tr w:rsidR="00BB3D0F" w:rsidRPr="009721AD" w:rsidTr="00F207B2">
        <w:trPr>
          <w:tblCellSpacing w:w="15" w:type="dxa"/>
        </w:trPr>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Impact of project COM008 - Migrate staff email users to Office 365.</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Medium</w:t>
            </w:r>
          </w:p>
        </w:tc>
        <w:tc>
          <w:tcPr>
            <w:tcW w:w="0" w:type="auto"/>
            <w:vAlign w:val="center"/>
          </w:tcPr>
          <w:p w:rsidR="00BB3D0F" w:rsidRPr="00421B24" w:rsidRDefault="00BB3D0F" w:rsidP="005E62DA">
            <w:pPr>
              <w:rPr>
                <w:rFonts w:ascii="Arial" w:hAnsi="Arial" w:cs="Arial"/>
                <w:sz w:val="24"/>
                <w:szCs w:val="24"/>
              </w:rPr>
            </w:pPr>
            <w:r w:rsidRPr="00421B24">
              <w:rPr>
                <w:rFonts w:ascii="Arial" w:hAnsi="Arial" w:cs="Arial"/>
              </w:rPr>
              <w:t>High</w:t>
            </w:r>
          </w:p>
        </w:tc>
        <w:tc>
          <w:tcPr>
            <w:tcW w:w="0" w:type="auto"/>
            <w:vAlign w:val="center"/>
          </w:tcPr>
          <w:p w:rsidR="00BB3D0F" w:rsidRPr="00421B24" w:rsidRDefault="00694FEB" w:rsidP="005E62DA">
            <w:pPr>
              <w:rPr>
                <w:rFonts w:ascii="Arial" w:hAnsi="Arial" w:cs="Arial"/>
                <w:sz w:val="24"/>
                <w:szCs w:val="24"/>
              </w:rPr>
            </w:pPr>
            <w:r>
              <w:rPr>
                <w:rFonts w:ascii="Arial" w:hAnsi="Arial" w:cs="Arial"/>
                <w:sz w:val="24"/>
                <w:szCs w:val="24"/>
              </w:rPr>
              <w:t>Closed</w:t>
            </w:r>
          </w:p>
        </w:tc>
        <w:tc>
          <w:tcPr>
            <w:tcW w:w="1704" w:type="dxa"/>
            <w:vAlign w:val="center"/>
          </w:tcPr>
          <w:p w:rsidR="00BB3D0F" w:rsidRPr="00421B24" w:rsidRDefault="00BB3D0F" w:rsidP="005E62DA">
            <w:pPr>
              <w:rPr>
                <w:rFonts w:ascii="Arial" w:hAnsi="Arial" w:cs="Arial"/>
                <w:sz w:val="24"/>
                <w:szCs w:val="24"/>
              </w:rPr>
            </w:pPr>
            <w:r w:rsidRPr="00421B24">
              <w:rPr>
                <w:rFonts w:ascii="Arial" w:hAnsi="Arial" w:cs="Arial"/>
              </w:rPr>
              <w:t>Adam Wadee</w:t>
            </w:r>
          </w:p>
        </w:tc>
        <w:tc>
          <w:tcPr>
            <w:tcW w:w="813" w:type="dxa"/>
            <w:shd w:val="clear" w:color="auto" w:fill="00B050"/>
          </w:tcPr>
          <w:p w:rsidR="00BB3D0F" w:rsidRPr="00421B24" w:rsidRDefault="00BB3D0F" w:rsidP="005E62DA">
            <w:pPr>
              <w:rPr>
                <w:rFonts w:ascii="Arial" w:hAnsi="Arial" w:cs="Arial"/>
              </w:rPr>
            </w:pPr>
            <w:r w:rsidRPr="00421B24">
              <w:rPr>
                <w:rFonts w:ascii="Arial" w:hAnsi="Arial" w:cs="Arial"/>
              </w:rPr>
              <w:t>GREEN</w:t>
            </w:r>
          </w:p>
        </w:tc>
      </w:tr>
      <w:tr w:rsidR="00F207B2" w:rsidRPr="009721AD" w:rsidTr="00F207B2">
        <w:trPr>
          <w:tblCellSpacing w:w="15" w:type="dxa"/>
        </w:trPr>
        <w:tc>
          <w:tcPr>
            <w:tcW w:w="0" w:type="auto"/>
            <w:vAlign w:val="center"/>
          </w:tcPr>
          <w:p w:rsidR="00F207B2" w:rsidRPr="00F207B2" w:rsidRDefault="00F207B2" w:rsidP="001E741F">
            <w:pPr>
              <w:rPr>
                <w:rFonts w:ascii="Arial" w:hAnsi="Arial" w:cs="Arial"/>
              </w:rPr>
            </w:pPr>
            <w:r w:rsidRPr="00421B24">
              <w:rPr>
                <w:rFonts w:ascii="Arial" w:hAnsi="Arial" w:cs="Arial"/>
              </w:rPr>
              <w:t>SOA upgrade project does not complete</w:t>
            </w:r>
          </w:p>
        </w:tc>
        <w:tc>
          <w:tcPr>
            <w:tcW w:w="0" w:type="auto"/>
            <w:vAlign w:val="center"/>
          </w:tcPr>
          <w:p w:rsidR="00F207B2" w:rsidRPr="00F207B2" w:rsidRDefault="00F207B2" w:rsidP="001E741F">
            <w:pPr>
              <w:rPr>
                <w:rFonts w:ascii="Arial" w:hAnsi="Arial" w:cs="Arial"/>
              </w:rPr>
            </w:pPr>
            <w:r w:rsidRPr="00421B24">
              <w:rPr>
                <w:rFonts w:ascii="Arial" w:hAnsi="Arial" w:cs="Arial"/>
              </w:rPr>
              <w:t>High</w:t>
            </w:r>
          </w:p>
        </w:tc>
        <w:tc>
          <w:tcPr>
            <w:tcW w:w="0" w:type="auto"/>
            <w:vAlign w:val="center"/>
          </w:tcPr>
          <w:p w:rsidR="00F207B2" w:rsidRPr="00F207B2" w:rsidRDefault="00F207B2" w:rsidP="001E741F">
            <w:pPr>
              <w:rPr>
                <w:rFonts w:ascii="Arial" w:hAnsi="Arial" w:cs="Arial"/>
              </w:rPr>
            </w:pPr>
            <w:r w:rsidRPr="00421B24">
              <w:rPr>
                <w:rFonts w:ascii="Arial" w:hAnsi="Arial" w:cs="Arial"/>
              </w:rPr>
              <w:t>Low</w:t>
            </w:r>
          </w:p>
        </w:tc>
        <w:tc>
          <w:tcPr>
            <w:tcW w:w="0" w:type="auto"/>
            <w:vAlign w:val="center"/>
          </w:tcPr>
          <w:p w:rsidR="00F207B2" w:rsidRPr="00421B24" w:rsidRDefault="00F207B2" w:rsidP="001E741F">
            <w:pPr>
              <w:rPr>
                <w:rFonts w:ascii="Arial" w:hAnsi="Arial" w:cs="Arial"/>
                <w:sz w:val="24"/>
                <w:szCs w:val="24"/>
              </w:rPr>
            </w:pPr>
            <w:r w:rsidRPr="00F207B2">
              <w:rPr>
                <w:rFonts w:ascii="Arial" w:hAnsi="Arial" w:cs="Arial"/>
                <w:sz w:val="24"/>
                <w:szCs w:val="24"/>
              </w:rPr>
              <w:t>Closed</w:t>
            </w:r>
          </w:p>
        </w:tc>
        <w:tc>
          <w:tcPr>
            <w:tcW w:w="1704" w:type="dxa"/>
            <w:vAlign w:val="center"/>
          </w:tcPr>
          <w:p w:rsidR="00F207B2" w:rsidRPr="00F207B2" w:rsidRDefault="00F207B2" w:rsidP="001E741F">
            <w:pPr>
              <w:rPr>
                <w:rFonts w:ascii="Arial" w:hAnsi="Arial" w:cs="Arial"/>
              </w:rPr>
            </w:pPr>
            <w:r w:rsidRPr="00421B24">
              <w:rPr>
                <w:rFonts w:ascii="Arial" w:hAnsi="Arial" w:cs="Arial"/>
              </w:rPr>
              <w:t>Stephen Conlon</w:t>
            </w:r>
          </w:p>
        </w:tc>
        <w:tc>
          <w:tcPr>
            <w:tcW w:w="813" w:type="dxa"/>
            <w:shd w:val="clear" w:color="auto" w:fill="00B050"/>
          </w:tcPr>
          <w:p w:rsidR="00F207B2" w:rsidRPr="00421B24" w:rsidRDefault="00F207B2" w:rsidP="001E741F">
            <w:pPr>
              <w:rPr>
                <w:rFonts w:ascii="Arial" w:hAnsi="Arial" w:cs="Arial"/>
              </w:rPr>
            </w:pPr>
            <w:r w:rsidRPr="009721AD">
              <w:rPr>
                <w:rFonts w:ascii="Arial" w:hAnsi="Arial" w:cs="Arial"/>
              </w:rPr>
              <w:t>AMBER</w:t>
            </w:r>
          </w:p>
        </w:tc>
      </w:tr>
    </w:tbl>
    <w:p w:rsidR="00BB3D0F" w:rsidRDefault="00BB3D0F">
      <w:pPr>
        <w:rPr>
          <w:rFonts w:ascii="Arial" w:hAnsi="Arial" w:cs="Arial"/>
        </w:rPr>
      </w:pPr>
    </w:p>
    <w:p w:rsidR="00122542" w:rsidRDefault="00122542">
      <w:pPr>
        <w:rPr>
          <w:rFonts w:ascii="Arial" w:hAnsi="Arial" w:cs="Arial"/>
        </w:rPr>
      </w:pPr>
    </w:p>
    <w:p w:rsidR="00122542" w:rsidRDefault="00122542">
      <w:pPr>
        <w:rPr>
          <w:rFonts w:ascii="Arial" w:hAnsi="Arial" w:cs="Arial"/>
        </w:rPr>
      </w:pPr>
    </w:p>
    <w:p w:rsidR="00122542" w:rsidRDefault="00122542">
      <w:pPr>
        <w:rPr>
          <w:rFonts w:ascii="Arial" w:hAnsi="Arial" w:cs="Arial"/>
        </w:rPr>
      </w:pPr>
    </w:p>
    <w:p w:rsidR="00122542" w:rsidRDefault="00122542">
      <w:pPr>
        <w:rPr>
          <w:rFonts w:ascii="Arial" w:hAnsi="Arial" w:cs="Arial"/>
        </w:rPr>
      </w:pPr>
    </w:p>
    <w:p w:rsidR="00122542" w:rsidRDefault="00122542">
      <w:pPr>
        <w:rPr>
          <w:rFonts w:ascii="Arial" w:hAnsi="Arial" w:cs="Arial"/>
        </w:rPr>
      </w:pPr>
    </w:p>
    <w:p w:rsidR="007902F8" w:rsidRPr="00EC7E97" w:rsidRDefault="007902F8" w:rsidP="007902F8">
      <w:pPr>
        <w:rPr>
          <w:b/>
        </w:rPr>
      </w:pPr>
      <w:r w:rsidRPr="00EC7E97">
        <w:rPr>
          <w:b/>
        </w:rPr>
        <w:t xml:space="preserve">Notes and </w:t>
      </w:r>
      <w:r>
        <w:rPr>
          <w:b/>
        </w:rPr>
        <w:t>G</w:t>
      </w:r>
      <w:r w:rsidRPr="00EC7E97">
        <w:rPr>
          <w:b/>
        </w:rPr>
        <w:t>uidance:</w:t>
      </w:r>
    </w:p>
    <w:p w:rsidR="007902F8" w:rsidRPr="00EC7E97" w:rsidRDefault="007902F8" w:rsidP="007902F8">
      <w:pPr>
        <w:spacing w:before="100" w:beforeAutospacing="1" w:after="100" w:afterAutospacing="1" w:line="240" w:lineRule="auto"/>
        <w:rPr>
          <w:rFonts w:eastAsia="Times New Roman" w:cstheme="minorHAnsi"/>
          <w:lang w:eastAsia="en-GB"/>
        </w:rPr>
      </w:pPr>
      <w:r w:rsidRPr="00EC7E97">
        <w:rPr>
          <w:rFonts w:eastAsia="Times New Roman" w:cstheme="minorHAnsi"/>
          <w:b/>
          <w:bCs/>
          <w:lang w:eastAsia="en-GB"/>
        </w:rPr>
        <w:t>Probability</w:t>
      </w:r>
      <w:r w:rsidRPr="00EC7E97">
        <w:rPr>
          <w:rFonts w:eastAsia="Times New Roman" w:cstheme="minorHAnsi"/>
          <w:lang w:eastAsia="en-GB"/>
        </w:rPr>
        <w:t xml:space="preserve"> - we use the categories LOW, MEDIUM, HIGH and CRITICAL. This assessment is based on the collective judgement of the Project Manager and Risk Owner and is informed by risk assessment on other similar projects. There is no corresponding % based probability.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3"/>
        <w:gridCol w:w="1425"/>
      </w:tblGrid>
      <w:tr w:rsidR="007902F8" w:rsidRPr="00EC7E97" w:rsidTr="005E62DA">
        <w:trPr>
          <w:tblCellSpacing w:w="15" w:type="dxa"/>
        </w:trPr>
        <w:tc>
          <w:tcPr>
            <w:tcW w:w="0" w:type="auto"/>
            <w:shd w:val="clear" w:color="auto" w:fill="BFBFBF" w:themeFill="background1" w:themeFillShade="BF"/>
            <w:vAlign w:val="center"/>
            <w:hideMark/>
          </w:tcPr>
          <w:p w:rsidR="007902F8" w:rsidRPr="00EC7E97" w:rsidRDefault="007902F8" w:rsidP="005E62DA">
            <w:pPr>
              <w:spacing w:after="0" w:line="240" w:lineRule="auto"/>
              <w:jc w:val="center"/>
              <w:rPr>
                <w:rFonts w:eastAsia="Times New Roman" w:cstheme="minorHAnsi"/>
                <w:b/>
                <w:bCs/>
                <w:lang w:eastAsia="en-GB"/>
              </w:rPr>
            </w:pPr>
            <w:r w:rsidRPr="00EC7E97">
              <w:rPr>
                <w:rFonts w:eastAsia="Times New Roman" w:cstheme="minorHAnsi"/>
                <w:b/>
                <w:bCs/>
                <w:lang w:eastAsia="en-GB"/>
              </w:rPr>
              <w:t>Probability Category</w:t>
            </w:r>
          </w:p>
        </w:tc>
        <w:tc>
          <w:tcPr>
            <w:tcW w:w="0" w:type="auto"/>
            <w:shd w:val="clear" w:color="auto" w:fill="BFBFBF" w:themeFill="background1" w:themeFillShade="BF"/>
            <w:vAlign w:val="center"/>
            <w:hideMark/>
          </w:tcPr>
          <w:p w:rsidR="007902F8" w:rsidRPr="00EC7E97" w:rsidRDefault="007902F8" w:rsidP="005E62DA">
            <w:pPr>
              <w:spacing w:after="0" w:line="240" w:lineRule="auto"/>
              <w:jc w:val="center"/>
              <w:rPr>
                <w:rFonts w:eastAsia="Times New Roman" w:cstheme="minorHAnsi"/>
                <w:b/>
                <w:bCs/>
                <w:lang w:eastAsia="en-GB"/>
              </w:rPr>
            </w:pPr>
            <w:r w:rsidRPr="00EC7E97">
              <w:rPr>
                <w:rFonts w:eastAsia="Times New Roman" w:cstheme="minorHAnsi"/>
                <w:b/>
                <w:bCs/>
                <w:lang w:eastAsia="en-GB"/>
              </w:rPr>
              <w:t>Numeric Score</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LOW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1 </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MEDIUM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2 </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HIGH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3 </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CRITICAL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4 </w:t>
            </w:r>
          </w:p>
        </w:tc>
      </w:tr>
    </w:tbl>
    <w:p w:rsidR="007902F8" w:rsidRDefault="007902F8" w:rsidP="007902F8">
      <w:pPr>
        <w:spacing w:before="100" w:beforeAutospacing="1" w:after="100" w:afterAutospacing="1" w:line="240" w:lineRule="auto"/>
        <w:rPr>
          <w:rFonts w:eastAsia="Times New Roman" w:cstheme="minorHAnsi"/>
          <w:lang w:eastAsia="en-GB"/>
        </w:rPr>
      </w:pPr>
      <w:r w:rsidRPr="00EC7E97">
        <w:rPr>
          <w:rFonts w:eastAsia="Times New Roman" w:cstheme="minorHAnsi"/>
          <w:lang w:eastAsia="en-GB"/>
        </w:rPr>
        <w:t xml:space="preserve">For probability we will also often consider when the risk might occur as some risks may be predicted to be further away in time than others. For example in a procurement project there may be a risk that more suppliers will bid than has been planned for resulting in additional work and cost for the project. This risk will only occur or not when the bids are in </w:t>
      </w:r>
      <w:r>
        <w:rPr>
          <w:rFonts w:eastAsia="Times New Roman" w:cstheme="minorHAnsi"/>
          <w:lang w:eastAsia="en-GB"/>
        </w:rPr>
        <w:t xml:space="preserve">- </w:t>
      </w:r>
      <w:r w:rsidRPr="00EC7E97">
        <w:rPr>
          <w:rFonts w:eastAsia="Times New Roman" w:cstheme="minorHAnsi"/>
          <w:lang w:eastAsia="en-GB"/>
        </w:rPr>
        <w:t>depending on the stage of the project this may be soon or some time away. This is sometimes called the risk proximity. Proximity can be used to ensure that attention is focused on the most immediate risks</w:t>
      </w:r>
    </w:p>
    <w:p w:rsidR="007902F8" w:rsidRPr="00EC7E97" w:rsidRDefault="007902F8" w:rsidP="007902F8">
      <w:pPr>
        <w:spacing w:before="100" w:beforeAutospacing="1" w:after="100" w:afterAutospacing="1" w:line="240" w:lineRule="auto"/>
        <w:rPr>
          <w:rFonts w:eastAsia="Times New Roman" w:cstheme="minorHAnsi"/>
          <w:lang w:eastAsia="en-GB"/>
        </w:rPr>
      </w:pPr>
      <w:r w:rsidRPr="00EC7E97">
        <w:rPr>
          <w:rFonts w:eastAsia="Times New Roman" w:cstheme="minorHAnsi"/>
          <w:b/>
          <w:bCs/>
          <w:lang w:eastAsia="en-GB"/>
        </w:rPr>
        <w:t>Impact</w:t>
      </w:r>
      <w:r w:rsidRPr="00EC7E97">
        <w:rPr>
          <w:rFonts w:eastAsia="Times New Roman" w:cstheme="minorHAnsi"/>
          <w:lang w:eastAsia="en-GB"/>
        </w:rPr>
        <w:t xml:space="preserve"> - is the effect or result of the risk actually happening and takes into account the effects on: time/schedule, cost, quality, scope, benefits and people. For impact we use the categories LOW, MEDIUM, HIGH and CRITICAL. This assessment is based on the collective judgement of the Project Manager and Risk Owner and is informed by risk assessment on other similar projects. There is no corresponding cash value or other measurement of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5"/>
        <w:gridCol w:w="1425"/>
      </w:tblGrid>
      <w:tr w:rsidR="007902F8" w:rsidRPr="00EC7E97" w:rsidTr="005E62DA">
        <w:trPr>
          <w:tblCellSpacing w:w="15" w:type="dxa"/>
        </w:trPr>
        <w:tc>
          <w:tcPr>
            <w:tcW w:w="0" w:type="auto"/>
            <w:shd w:val="clear" w:color="auto" w:fill="BFBFBF" w:themeFill="background1" w:themeFillShade="BF"/>
            <w:vAlign w:val="center"/>
            <w:hideMark/>
          </w:tcPr>
          <w:p w:rsidR="007902F8" w:rsidRPr="00EC7E97" w:rsidRDefault="007902F8" w:rsidP="005E62DA">
            <w:pPr>
              <w:spacing w:after="0" w:line="240" w:lineRule="auto"/>
              <w:rPr>
                <w:rFonts w:eastAsia="Times New Roman" w:cstheme="minorHAnsi"/>
                <w:b/>
                <w:bCs/>
                <w:lang w:eastAsia="en-GB"/>
              </w:rPr>
            </w:pPr>
            <w:r w:rsidRPr="00EC7E97">
              <w:rPr>
                <w:rFonts w:eastAsia="Times New Roman" w:cstheme="minorHAnsi"/>
                <w:b/>
                <w:bCs/>
                <w:lang w:eastAsia="en-GB"/>
              </w:rPr>
              <w:t>Impact Category</w:t>
            </w:r>
          </w:p>
        </w:tc>
        <w:tc>
          <w:tcPr>
            <w:tcW w:w="0" w:type="auto"/>
            <w:shd w:val="clear" w:color="auto" w:fill="BFBFBF" w:themeFill="background1" w:themeFillShade="BF"/>
            <w:vAlign w:val="center"/>
            <w:hideMark/>
          </w:tcPr>
          <w:p w:rsidR="007902F8" w:rsidRPr="00EC7E97" w:rsidRDefault="007902F8" w:rsidP="005E62DA">
            <w:pPr>
              <w:spacing w:after="0" w:line="240" w:lineRule="auto"/>
              <w:rPr>
                <w:rFonts w:eastAsia="Times New Roman" w:cstheme="minorHAnsi"/>
                <w:b/>
                <w:bCs/>
                <w:lang w:eastAsia="en-GB"/>
              </w:rPr>
            </w:pPr>
            <w:r w:rsidRPr="00EC7E97">
              <w:rPr>
                <w:rFonts w:eastAsia="Times New Roman" w:cstheme="minorHAnsi"/>
                <w:b/>
                <w:bCs/>
                <w:lang w:eastAsia="en-GB"/>
              </w:rPr>
              <w:t>Numeric Score</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LOW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1 </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MEDIUM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2 </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HIGH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3 </w:t>
            </w:r>
          </w:p>
        </w:tc>
      </w:tr>
      <w:tr w:rsidR="007902F8" w:rsidRPr="00EC7E97" w:rsidTr="005E62DA">
        <w:trPr>
          <w:tblCellSpacing w:w="15" w:type="dxa"/>
        </w:trPr>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CRITICAL </w:t>
            </w:r>
          </w:p>
        </w:tc>
        <w:tc>
          <w:tcPr>
            <w:tcW w:w="0" w:type="auto"/>
            <w:vAlign w:val="center"/>
            <w:hideMark/>
          </w:tcPr>
          <w:p w:rsidR="007902F8" w:rsidRPr="00EC7E97" w:rsidRDefault="007902F8" w:rsidP="005E62DA">
            <w:pPr>
              <w:spacing w:after="0" w:line="240" w:lineRule="auto"/>
              <w:rPr>
                <w:rFonts w:eastAsia="Times New Roman" w:cstheme="minorHAnsi"/>
                <w:lang w:eastAsia="en-GB"/>
              </w:rPr>
            </w:pPr>
            <w:r w:rsidRPr="00EC7E97">
              <w:rPr>
                <w:rFonts w:eastAsia="Times New Roman" w:cstheme="minorHAnsi"/>
                <w:lang w:eastAsia="en-GB"/>
              </w:rPr>
              <w:t xml:space="preserve">4 </w:t>
            </w:r>
          </w:p>
        </w:tc>
      </w:tr>
    </w:tbl>
    <w:p w:rsidR="007902F8" w:rsidRPr="00EC7E97" w:rsidRDefault="007902F8" w:rsidP="007902F8">
      <w:pPr>
        <w:spacing w:before="100" w:beforeAutospacing="1" w:after="100" w:afterAutospacing="1" w:line="240" w:lineRule="auto"/>
        <w:rPr>
          <w:rFonts w:eastAsia="Times New Roman" w:cstheme="minorHAnsi"/>
          <w:lang w:eastAsia="en-GB"/>
        </w:rPr>
      </w:pPr>
      <w:r w:rsidRPr="00EC7E97">
        <w:rPr>
          <w:rFonts w:eastAsia="Times New Roman" w:cstheme="minorHAnsi"/>
          <w:b/>
          <w:bCs/>
          <w:lang w:eastAsia="en-GB"/>
        </w:rPr>
        <w:t>Risk Response/Mitigation</w:t>
      </w:r>
      <w:r w:rsidRPr="00EC7E97">
        <w:rPr>
          <w:rFonts w:eastAsia="Times New Roman" w:cstheme="minorHAnsi"/>
          <w:lang w:eastAsia="en-GB"/>
        </w:rPr>
        <w:t xml:space="preserve"> - suitable responses are aimed at reducing the impact, probability or both. Typical responses break in</w:t>
      </w:r>
      <w:r>
        <w:rPr>
          <w:rFonts w:eastAsia="Times New Roman" w:cstheme="minorHAnsi"/>
          <w:lang w:eastAsia="en-GB"/>
        </w:rPr>
        <w:t>to broadly four types</w:t>
      </w:r>
      <w:r w:rsidRPr="00EC7E97">
        <w:rPr>
          <w:rFonts w:eastAsia="Times New Roman" w:cstheme="minorHAnsi"/>
          <w:lang w:eastAsia="en-GB"/>
        </w:rPr>
        <w:t>:</w:t>
      </w:r>
    </w:p>
    <w:p w:rsidR="007902F8" w:rsidRPr="00EC7E97" w:rsidRDefault="007902F8" w:rsidP="007902F8">
      <w:pPr>
        <w:numPr>
          <w:ilvl w:val="0"/>
          <w:numId w:val="6"/>
        </w:numPr>
        <w:spacing w:before="100" w:beforeAutospacing="1" w:after="100" w:afterAutospacing="1" w:line="240" w:lineRule="auto"/>
        <w:rPr>
          <w:rFonts w:eastAsia="Times New Roman" w:cstheme="minorHAnsi"/>
          <w:lang w:eastAsia="en-GB"/>
        </w:rPr>
      </w:pPr>
      <w:r w:rsidRPr="00EC7E97">
        <w:rPr>
          <w:rFonts w:eastAsia="Times New Roman" w:cstheme="minorHAnsi"/>
          <w:b/>
          <w:bCs/>
          <w:lang w:eastAsia="en-GB"/>
        </w:rPr>
        <w:t>Remove/Prevent/Avoid</w:t>
      </w:r>
      <w:r w:rsidRPr="00EC7E97">
        <w:rPr>
          <w:rFonts w:eastAsia="Times New Roman" w:cstheme="minorHAnsi"/>
          <w:lang w:eastAsia="en-GB"/>
        </w:rPr>
        <w:t xml:space="preserve"> - terminate the risk by putting in place counter measures which stop the risk from occurring or prevent it from having any impact e.g. by doing thing differently, using different resources etc.</w:t>
      </w:r>
    </w:p>
    <w:p w:rsidR="007902F8" w:rsidRPr="00EC7E97" w:rsidRDefault="007902F8" w:rsidP="007902F8">
      <w:pPr>
        <w:numPr>
          <w:ilvl w:val="0"/>
          <w:numId w:val="6"/>
        </w:numPr>
        <w:spacing w:before="100" w:beforeAutospacing="1" w:after="100" w:afterAutospacing="1" w:line="240" w:lineRule="auto"/>
        <w:rPr>
          <w:rFonts w:eastAsia="Times New Roman" w:cstheme="minorHAnsi"/>
          <w:lang w:eastAsia="en-GB"/>
        </w:rPr>
      </w:pPr>
      <w:r w:rsidRPr="00EC7E97">
        <w:rPr>
          <w:rFonts w:eastAsia="Times New Roman" w:cstheme="minorHAnsi"/>
          <w:b/>
          <w:bCs/>
          <w:lang w:eastAsia="en-GB"/>
        </w:rPr>
        <w:t>Reduce</w:t>
      </w:r>
      <w:r w:rsidRPr="00EC7E97">
        <w:rPr>
          <w:rFonts w:eastAsia="Times New Roman" w:cstheme="minorHAnsi"/>
          <w:lang w:eastAsia="en-GB"/>
        </w:rPr>
        <w:t xml:space="preserve"> - take action to control the risk by reducing the likelihood or limiting the impact to acceptable levels</w:t>
      </w:r>
    </w:p>
    <w:p w:rsidR="007902F8" w:rsidRPr="00EC7E97" w:rsidRDefault="007902F8" w:rsidP="007902F8">
      <w:pPr>
        <w:numPr>
          <w:ilvl w:val="0"/>
          <w:numId w:val="6"/>
        </w:numPr>
        <w:spacing w:before="100" w:beforeAutospacing="1" w:after="100" w:afterAutospacing="1" w:line="240" w:lineRule="auto"/>
        <w:rPr>
          <w:rFonts w:eastAsia="Times New Roman" w:cstheme="minorHAnsi"/>
          <w:lang w:eastAsia="en-GB"/>
        </w:rPr>
      </w:pPr>
      <w:r w:rsidRPr="00EC7E97">
        <w:rPr>
          <w:rFonts w:eastAsia="Times New Roman" w:cstheme="minorHAnsi"/>
          <w:b/>
          <w:bCs/>
          <w:lang w:eastAsia="en-GB"/>
        </w:rPr>
        <w:lastRenderedPageBreak/>
        <w:t>Transfer</w:t>
      </w:r>
      <w:r w:rsidRPr="00EC7E97">
        <w:rPr>
          <w:rFonts w:eastAsia="Times New Roman" w:cstheme="minorHAnsi"/>
          <w:lang w:eastAsia="en-GB"/>
        </w:rPr>
        <w:t xml:space="preserve"> - transfer the risk to a third party </w:t>
      </w:r>
      <w:r w:rsidR="00D05A03" w:rsidRPr="00EC7E97">
        <w:rPr>
          <w:rFonts w:eastAsia="Times New Roman" w:cstheme="minorHAnsi"/>
          <w:lang w:eastAsia="en-GB"/>
        </w:rPr>
        <w:t>e.g.</w:t>
      </w:r>
      <w:r w:rsidRPr="00EC7E97">
        <w:rPr>
          <w:rFonts w:eastAsia="Times New Roman" w:cstheme="minorHAnsi"/>
          <w:lang w:eastAsia="en-GB"/>
        </w:rPr>
        <w:t xml:space="preserve"> via a specialist insurance arrangement with a third party. This response is relatively rare in practice. </w:t>
      </w:r>
    </w:p>
    <w:p w:rsidR="007902F8" w:rsidRDefault="007902F8" w:rsidP="007902F8">
      <w:pPr>
        <w:numPr>
          <w:ilvl w:val="0"/>
          <w:numId w:val="6"/>
        </w:numPr>
        <w:spacing w:before="100" w:beforeAutospacing="1" w:after="100" w:afterAutospacing="1" w:line="240" w:lineRule="auto"/>
        <w:rPr>
          <w:rFonts w:eastAsia="Times New Roman" w:cstheme="minorHAnsi"/>
          <w:lang w:eastAsia="en-GB"/>
        </w:rPr>
      </w:pPr>
      <w:r w:rsidRPr="00EC7E97">
        <w:rPr>
          <w:rFonts w:eastAsia="Times New Roman" w:cstheme="minorHAnsi"/>
          <w:b/>
          <w:bCs/>
          <w:lang w:eastAsia="en-GB"/>
        </w:rPr>
        <w:t>Retain/Accept/Monitor</w:t>
      </w:r>
      <w:r w:rsidRPr="00EC7E97">
        <w:rPr>
          <w:rFonts w:eastAsia="Times New Roman" w:cstheme="minorHAnsi"/>
          <w:lang w:eastAsia="en-GB"/>
        </w:rPr>
        <w:t xml:space="preserve"> -  tolerate the risk, e.g. because nothing cost effective can be done to mitigate, or the probability and impact are already at an acceptable level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0"/>
        <w:gridCol w:w="7796"/>
      </w:tblGrid>
      <w:tr w:rsidR="007902F8" w:rsidRPr="005B600D" w:rsidTr="005E62DA">
        <w:trPr>
          <w:trHeight w:val="725"/>
          <w:tblCellSpacing w:w="15" w:type="dxa"/>
        </w:trPr>
        <w:tc>
          <w:tcPr>
            <w:tcW w:w="1711" w:type="dxa"/>
            <w:shd w:val="clear" w:color="auto" w:fill="BFBFBF" w:themeFill="background1" w:themeFillShade="BF"/>
            <w:vAlign w:val="center"/>
            <w:hideMark/>
          </w:tcPr>
          <w:p w:rsidR="007902F8" w:rsidRPr="005B600D" w:rsidRDefault="007902F8" w:rsidP="005E62DA">
            <w:pPr>
              <w:spacing w:after="0" w:line="240" w:lineRule="auto"/>
              <w:jc w:val="center"/>
              <w:rPr>
                <w:rFonts w:eastAsia="Times New Roman" w:cstheme="minorHAnsi"/>
                <w:b/>
                <w:bCs/>
                <w:lang w:eastAsia="en-GB"/>
              </w:rPr>
            </w:pPr>
            <w:r w:rsidRPr="005B600D">
              <w:rPr>
                <w:rFonts w:eastAsia="Times New Roman" w:cstheme="minorHAnsi"/>
                <w:b/>
                <w:bCs/>
                <w:lang w:eastAsia="en-GB"/>
              </w:rPr>
              <w:t xml:space="preserve">Risk Profile RAG Status </w:t>
            </w:r>
          </w:p>
        </w:tc>
        <w:tc>
          <w:tcPr>
            <w:tcW w:w="12267" w:type="dxa"/>
            <w:shd w:val="clear" w:color="auto" w:fill="BFBFBF" w:themeFill="background1" w:themeFillShade="BF"/>
            <w:vAlign w:val="center"/>
            <w:hideMark/>
          </w:tcPr>
          <w:p w:rsidR="007902F8" w:rsidRPr="005B600D" w:rsidRDefault="007902F8" w:rsidP="005E62DA">
            <w:pPr>
              <w:spacing w:after="0" w:line="240" w:lineRule="auto"/>
              <w:jc w:val="center"/>
              <w:rPr>
                <w:rFonts w:eastAsia="Times New Roman" w:cstheme="minorHAnsi"/>
                <w:b/>
                <w:bCs/>
                <w:lang w:eastAsia="en-GB"/>
              </w:rPr>
            </w:pPr>
            <w:r w:rsidRPr="005B600D">
              <w:rPr>
                <w:rFonts w:eastAsia="Times New Roman" w:cstheme="minorHAnsi"/>
                <w:b/>
                <w:bCs/>
                <w:lang w:eastAsia="en-GB"/>
              </w:rPr>
              <w:t xml:space="preserve">Recommended Minimum Actions </w:t>
            </w:r>
          </w:p>
        </w:tc>
      </w:tr>
      <w:tr w:rsidR="007902F8" w:rsidRPr="005B600D" w:rsidTr="005E62DA">
        <w:trPr>
          <w:tblCellSpacing w:w="15" w:type="dxa"/>
        </w:trPr>
        <w:tc>
          <w:tcPr>
            <w:tcW w:w="1711" w:type="dxa"/>
            <w:vAlign w:val="center"/>
            <w:hideMark/>
          </w:tcPr>
          <w:p w:rsidR="007902F8" w:rsidRPr="005B600D" w:rsidRDefault="007902F8" w:rsidP="005E62DA">
            <w:pPr>
              <w:spacing w:after="0" w:line="240" w:lineRule="auto"/>
              <w:rPr>
                <w:rFonts w:eastAsia="Times New Roman" w:cstheme="minorHAnsi"/>
                <w:lang w:eastAsia="en-GB"/>
              </w:rPr>
            </w:pPr>
            <w:r w:rsidRPr="005B600D">
              <w:rPr>
                <w:rFonts w:eastAsia="Times New Roman" w:cstheme="minorHAnsi"/>
                <w:lang w:eastAsia="en-GB"/>
              </w:rPr>
              <w:t xml:space="preserve">GREEN </w:t>
            </w:r>
          </w:p>
        </w:tc>
        <w:tc>
          <w:tcPr>
            <w:tcW w:w="12267" w:type="dxa"/>
            <w:vAlign w:val="center"/>
            <w:hideMark/>
          </w:tcPr>
          <w:p w:rsidR="007902F8" w:rsidRPr="005B600D" w:rsidRDefault="007902F8" w:rsidP="005E62DA">
            <w:pPr>
              <w:spacing w:after="0" w:line="240" w:lineRule="auto"/>
              <w:rPr>
                <w:rFonts w:eastAsia="Times New Roman" w:cstheme="minorHAnsi"/>
                <w:lang w:eastAsia="en-GB"/>
              </w:rPr>
            </w:pPr>
            <w:r w:rsidRPr="005B600D">
              <w:rPr>
                <w:rFonts w:eastAsia="Times New Roman" w:cstheme="minorHAnsi"/>
                <w:lang w:eastAsia="en-GB"/>
              </w:rPr>
              <w:t xml:space="preserve">Project Manager and risk owner continue to monitor </w:t>
            </w:r>
          </w:p>
        </w:tc>
      </w:tr>
      <w:tr w:rsidR="007902F8" w:rsidRPr="005B600D" w:rsidTr="005E62DA">
        <w:trPr>
          <w:tblCellSpacing w:w="15" w:type="dxa"/>
        </w:trPr>
        <w:tc>
          <w:tcPr>
            <w:tcW w:w="1711" w:type="dxa"/>
            <w:vAlign w:val="center"/>
            <w:hideMark/>
          </w:tcPr>
          <w:p w:rsidR="007902F8" w:rsidRPr="005B600D" w:rsidRDefault="007902F8" w:rsidP="005E62DA">
            <w:pPr>
              <w:spacing w:after="0" w:line="240" w:lineRule="auto"/>
              <w:rPr>
                <w:rFonts w:eastAsia="Times New Roman" w:cstheme="minorHAnsi"/>
                <w:lang w:eastAsia="en-GB"/>
              </w:rPr>
            </w:pPr>
            <w:r w:rsidRPr="005B600D">
              <w:rPr>
                <w:rFonts w:eastAsia="Times New Roman" w:cstheme="minorHAnsi"/>
                <w:lang w:eastAsia="en-GB"/>
              </w:rPr>
              <w:t xml:space="preserve">AMBER </w:t>
            </w:r>
          </w:p>
        </w:tc>
        <w:tc>
          <w:tcPr>
            <w:tcW w:w="12267" w:type="dxa"/>
            <w:vAlign w:val="center"/>
            <w:hideMark/>
          </w:tcPr>
          <w:p w:rsidR="007902F8" w:rsidRPr="005B600D" w:rsidRDefault="007902F8" w:rsidP="005E62DA">
            <w:pPr>
              <w:spacing w:after="0" w:line="240" w:lineRule="auto"/>
              <w:rPr>
                <w:rFonts w:eastAsia="Times New Roman" w:cstheme="minorHAnsi"/>
                <w:lang w:eastAsia="en-GB"/>
              </w:rPr>
            </w:pPr>
            <w:r w:rsidRPr="005B600D">
              <w:rPr>
                <w:rFonts w:eastAsia="Times New Roman" w:cstheme="minorHAnsi"/>
                <w:lang w:eastAsia="en-GB"/>
              </w:rPr>
              <w:t xml:space="preserve">Project Manager and risk owner to review and escalate if required </w:t>
            </w:r>
          </w:p>
        </w:tc>
      </w:tr>
      <w:tr w:rsidR="007902F8" w:rsidRPr="005B600D" w:rsidTr="005E62DA">
        <w:trPr>
          <w:tblCellSpacing w:w="15" w:type="dxa"/>
        </w:trPr>
        <w:tc>
          <w:tcPr>
            <w:tcW w:w="1711" w:type="dxa"/>
            <w:vAlign w:val="center"/>
            <w:hideMark/>
          </w:tcPr>
          <w:p w:rsidR="007902F8" w:rsidRPr="005B600D" w:rsidRDefault="007902F8" w:rsidP="005E62DA">
            <w:pPr>
              <w:spacing w:after="0" w:line="240" w:lineRule="auto"/>
              <w:rPr>
                <w:rFonts w:eastAsia="Times New Roman" w:cstheme="minorHAnsi"/>
                <w:lang w:eastAsia="en-GB"/>
              </w:rPr>
            </w:pPr>
            <w:r w:rsidRPr="005B600D">
              <w:rPr>
                <w:rFonts w:eastAsia="Times New Roman" w:cstheme="minorHAnsi"/>
                <w:lang w:eastAsia="en-GB"/>
              </w:rPr>
              <w:t xml:space="preserve">RED </w:t>
            </w:r>
          </w:p>
        </w:tc>
        <w:tc>
          <w:tcPr>
            <w:tcW w:w="12267" w:type="dxa"/>
            <w:vAlign w:val="center"/>
            <w:hideMark/>
          </w:tcPr>
          <w:p w:rsidR="007902F8" w:rsidRPr="005B600D" w:rsidRDefault="007902F8" w:rsidP="005E62DA">
            <w:pPr>
              <w:spacing w:after="0" w:line="240" w:lineRule="auto"/>
              <w:rPr>
                <w:rFonts w:eastAsia="Times New Roman" w:cstheme="minorHAnsi"/>
                <w:lang w:eastAsia="en-GB"/>
              </w:rPr>
            </w:pPr>
            <w:r w:rsidRPr="005B600D">
              <w:rPr>
                <w:rFonts w:eastAsia="Times New Roman" w:cstheme="minorHAnsi"/>
                <w:lang w:eastAsia="en-GB"/>
              </w:rPr>
              <w:t xml:space="preserve">Project Manager and risk owner to review, recommend further mitigation actions and escalate to Project Sponsor and Project Board for further review and approval </w:t>
            </w:r>
          </w:p>
        </w:tc>
      </w:tr>
    </w:tbl>
    <w:p w:rsidR="007902F8" w:rsidRDefault="007902F8" w:rsidP="007902F8"/>
    <w:p w:rsidR="00BB3D0F" w:rsidRDefault="00BB3D0F">
      <w:pPr>
        <w:rPr>
          <w:rFonts w:ascii="Arial" w:hAnsi="Arial" w:cs="Arial"/>
        </w:rPr>
      </w:pPr>
    </w:p>
    <w:p w:rsidR="00BB3D0F" w:rsidRDefault="00BB3D0F">
      <w:pPr>
        <w:rPr>
          <w:rFonts w:ascii="Arial" w:hAnsi="Arial" w:cs="Arial"/>
        </w:rPr>
      </w:pPr>
    </w:p>
    <w:p w:rsidR="00BB3D0F" w:rsidRPr="002B5A61" w:rsidRDefault="00BB3D0F">
      <w:pPr>
        <w:rPr>
          <w:rFonts w:ascii="Arial" w:hAnsi="Arial" w:cs="Arial"/>
        </w:rPr>
      </w:pPr>
    </w:p>
    <w:sectPr w:rsidR="00BB3D0F" w:rsidRPr="002B5A61" w:rsidSect="00B914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C5" w:rsidRDefault="00EB61C5" w:rsidP="00EB61C5">
      <w:pPr>
        <w:spacing w:after="0" w:line="240" w:lineRule="auto"/>
      </w:pPr>
      <w:r>
        <w:separator/>
      </w:r>
    </w:p>
  </w:endnote>
  <w:endnote w:type="continuationSeparator" w:id="0">
    <w:p w:rsidR="00EB61C5" w:rsidRDefault="00EB61C5" w:rsidP="00EB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92635"/>
      <w:docPartObj>
        <w:docPartGallery w:val="Page Numbers (Bottom of Page)"/>
        <w:docPartUnique/>
      </w:docPartObj>
    </w:sdtPr>
    <w:sdtEndPr/>
    <w:sdtContent>
      <w:sdt>
        <w:sdtPr>
          <w:id w:val="-1669238322"/>
          <w:docPartObj>
            <w:docPartGallery w:val="Page Numbers (Top of Page)"/>
            <w:docPartUnique/>
          </w:docPartObj>
        </w:sdtPr>
        <w:sdtEndPr/>
        <w:sdtContent>
          <w:p w:rsidR="00EA7E56" w:rsidRDefault="00EA7E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678C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78C2">
              <w:rPr>
                <w:b/>
                <w:bCs/>
                <w:noProof/>
              </w:rPr>
              <w:t>7</w:t>
            </w:r>
            <w:r>
              <w:rPr>
                <w:b/>
                <w:bCs/>
                <w:sz w:val="24"/>
                <w:szCs w:val="24"/>
              </w:rPr>
              <w:fldChar w:fldCharType="end"/>
            </w:r>
          </w:p>
        </w:sdtContent>
      </w:sdt>
    </w:sdtContent>
  </w:sdt>
  <w:p w:rsidR="00EB61C5" w:rsidRDefault="00EB6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C5" w:rsidRDefault="00EB61C5" w:rsidP="00EB61C5">
      <w:pPr>
        <w:spacing w:after="0" w:line="240" w:lineRule="auto"/>
      </w:pPr>
      <w:r>
        <w:separator/>
      </w:r>
    </w:p>
  </w:footnote>
  <w:footnote w:type="continuationSeparator" w:id="0">
    <w:p w:rsidR="00EB61C5" w:rsidRDefault="00EB61C5" w:rsidP="00EB6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56" w:rsidRDefault="00EA7E56">
    <w:pPr>
      <w:pStyle w:val="Header"/>
    </w:pPr>
  </w:p>
  <w:tbl>
    <w:tblPr>
      <w:tblStyle w:val="TableGrid"/>
      <w:tblW w:w="10800" w:type="dxa"/>
      <w:tblInd w:w="-492"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0"/>
      <w:gridCol w:w="9840"/>
    </w:tblGrid>
    <w:tr w:rsidR="00EA7E56" w:rsidTr="005E62DA">
      <w:trPr>
        <w:trHeight w:val="1050"/>
      </w:trPr>
      <w:tc>
        <w:tcPr>
          <w:tcW w:w="960" w:type="dxa"/>
          <w:vAlign w:val="center"/>
        </w:tcPr>
        <w:p w:rsidR="00EA7E56" w:rsidRPr="00AD1DD8" w:rsidRDefault="00EA7E56" w:rsidP="005E62DA">
          <w:pPr>
            <w:pStyle w:val="Header"/>
            <w:ind w:left="-228" w:right="-694"/>
            <w:rPr>
              <w:rFonts w:ascii="Arial" w:hAnsi="Arial" w:cs="Arial"/>
              <w:b/>
            </w:rPr>
          </w:pPr>
          <w:r>
            <w:rPr>
              <w:noProof/>
              <w:lang w:eastAsia="en-GB"/>
            </w:rPr>
            <w:drawing>
              <wp:inline distT="0" distB="0" distL="0" distR="0" wp14:anchorId="1C253BAA" wp14:editId="5B6EB735">
                <wp:extent cx="685800" cy="600075"/>
                <wp:effectExtent l="0" t="0" r="0" b="9525"/>
                <wp:docPr id="2" name="Picture 2"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00075"/>
                        </a:xfrm>
                        <a:prstGeom prst="rect">
                          <a:avLst/>
                        </a:prstGeom>
                        <a:noFill/>
                        <a:ln>
                          <a:noFill/>
                        </a:ln>
                      </pic:spPr>
                    </pic:pic>
                  </a:graphicData>
                </a:graphic>
              </wp:inline>
            </w:drawing>
          </w:r>
        </w:p>
      </w:tc>
      <w:tc>
        <w:tcPr>
          <w:tcW w:w="9840" w:type="dxa"/>
          <w:vAlign w:val="center"/>
        </w:tcPr>
        <w:p w:rsidR="00EA7E56" w:rsidRPr="00E07070" w:rsidRDefault="00EA7E56" w:rsidP="005E62DA">
          <w:pPr>
            <w:pStyle w:val="Header"/>
            <w:tabs>
              <w:tab w:val="right" w:pos="9612"/>
              <w:tab w:val="right" w:pos="14664"/>
            </w:tabs>
            <w:ind w:right="-108"/>
            <w:rPr>
              <w:rFonts w:cs="Arial"/>
              <w:b/>
            </w:rPr>
          </w:pPr>
          <w:r>
            <w:rPr>
              <w:rFonts w:cs="Arial"/>
              <w:b/>
            </w:rPr>
            <w:t>COM007 – IDM Migration Project Board Meeting</w:t>
          </w:r>
          <w:r w:rsidRPr="00E07070">
            <w:rPr>
              <w:rFonts w:cs="Arial"/>
              <w:b/>
            </w:rPr>
            <w:tab/>
          </w:r>
        </w:p>
        <w:p w:rsidR="00EA7E56" w:rsidRPr="00E07070" w:rsidRDefault="00AB42F3" w:rsidP="00AB42F3">
          <w:pPr>
            <w:pStyle w:val="Header"/>
            <w:tabs>
              <w:tab w:val="right" w:pos="9252"/>
            </w:tabs>
            <w:ind w:right="-108"/>
            <w:rPr>
              <w:rFonts w:cs="Arial"/>
              <w:sz w:val="22"/>
              <w:szCs w:val="22"/>
            </w:rPr>
          </w:pPr>
          <w:r>
            <w:rPr>
              <w:rFonts w:cs="Arial"/>
              <w:sz w:val="22"/>
              <w:szCs w:val="22"/>
            </w:rPr>
            <w:t>29</w:t>
          </w:r>
          <w:r w:rsidR="00EA7E56">
            <w:rPr>
              <w:rFonts w:cs="Arial"/>
              <w:sz w:val="22"/>
              <w:szCs w:val="22"/>
            </w:rPr>
            <w:t xml:space="preserve"> </w:t>
          </w:r>
          <w:r>
            <w:rPr>
              <w:rFonts w:cs="Arial"/>
              <w:sz w:val="22"/>
              <w:szCs w:val="22"/>
            </w:rPr>
            <w:t>Novem</w:t>
          </w:r>
          <w:r w:rsidR="00EA7E56">
            <w:rPr>
              <w:rFonts w:cs="Arial"/>
              <w:sz w:val="22"/>
              <w:szCs w:val="22"/>
            </w:rPr>
            <w:t>ber 2013</w:t>
          </w:r>
        </w:p>
      </w:tc>
    </w:tr>
  </w:tbl>
  <w:p w:rsidR="00EA7E56" w:rsidRDefault="00EA7E56">
    <w:pPr>
      <w:pStyle w:val="Header"/>
    </w:pPr>
  </w:p>
  <w:p w:rsidR="00EB61C5" w:rsidRDefault="00EB6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20FA3"/>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nsid w:val="2A2B69F3"/>
    <w:multiLevelType w:val="multilevel"/>
    <w:tmpl w:val="A5B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6F3C80"/>
    <w:multiLevelType w:val="hybridMultilevel"/>
    <w:tmpl w:val="875C6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B423C7"/>
    <w:multiLevelType w:val="hybridMultilevel"/>
    <w:tmpl w:val="91BC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44253A"/>
    <w:multiLevelType w:val="hybridMultilevel"/>
    <w:tmpl w:val="BA8C0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54523A"/>
    <w:multiLevelType w:val="hybridMultilevel"/>
    <w:tmpl w:val="1D689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3B"/>
    <w:rsid w:val="00080ED1"/>
    <w:rsid w:val="00096708"/>
    <w:rsid w:val="000E2088"/>
    <w:rsid w:val="00107AC8"/>
    <w:rsid w:val="00114CA9"/>
    <w:rsid w:val="00122542"/>
    <w:rsid w:val="0012467B"/>
    <w:rsid w:val="0012772B"/>
    <w:rsid w:val="00140358"/>
    <w:rsid w:val="001747EE"/>
    <w:rsid w:val="001D0AB0"/>
    <w:rsid w:val="001D5764"/>
    <w:rsid w:val="001F474E"/>
    <w:rsid w:val="002147AD"/>
    <w:rsid w:val="00215D0B"/>
    <w:rsid w:val="00277D42"/>
    <w:rsid w:val="002B5A61"/>
    <w:rsid w:val="002D246E"/>
    <w:rsid w:val="00304D28"/>
    <w:rsid w:val="003678C2"/>
    <w:rsid w:val="003C6F1D"/>
    <w:rsid w:val="00421B24"/>
    <w:rsid w:val="00425A74"/>
    <w:rsid w:val="00430129"/>
    <w:rsid w:val="004B331C"/>
    <w:rsid w:val="004F59C4"/>
    <w:rsid w:val="004F7666"/>
    <w:rsid w:val="00503B08"/>
    <w:rsid w:val="0056793B"/>
    <w:rsid w:val="005A2C85"/>
    <w:rsid w:val="005B1DCF"/>
    <w:rsid w:val="005E62DA"/>
    <w:rsid w:val="00694FEB"/>
    <w:rsid w:val="00785242"/>
    <w:rsid w:val="007902F8"/>
    <w:rsid w:val="00802F42"/>
    <w:rsid w:val="00895723"/>
    <w:rsid w:val="009464B0"/>
    <w:rsid w:val="009721AD"/>
    <w:rsid w:val="0099589E"/>
    <w:rsid w:val="009E11B4"/>
    <w:rsid w:val="00A34ECB"/>
    <w:rsid w:val="00AA31A5"/>
    <w:rsid w:val="00AB0713"/>
    <w:rsid w:val="00AB42F3"/>
    <w:rsid w:val="00B02826"/>
    <w:rsid w:val="00B91485"/>
    <w:rsid w:val="00BB29AC"/>
    <w:rsid w:val="00BB3D0F"/>
    <w:rsid w:val="00C23BC0"/>
    <w:rsid w:val="00C8777D"/>
    <w:rsid w:val="00D05A03"/>
    <w:rsid w:val="00D37E70"/>
    <w:rsid w:val="00DA33A9"/>
    <w:rsid w:val="00DD13F6"/>
    <w:rsid w:val="00E821ED"/>
    <w:rsid w:val="00E84094"/>
    <w:rsid w:val="00EA7E56"/>
    <w:rsid w:val="00EB61C5"/>
    <w:rsid w:val="00F207B2"/>
    <w:rsid w:val="00FB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1485"/>
    <w:pPr>
      <w:spacing w:after="200" w:line="276" w:lineRule="auto"/>
    </w:pPr>
    <w:rPr>
      <w:lang w:val="en-GB"/>
    </w:rPr>
  </w:style>
  <w:style w:type="paragraph" w:styleId="Heading1">
    <w:name w:val="heading 1"/>
    <w:basedOn w:val="Normal"/>
    <w:next w:val="Normal"/>
    <w:link w:val="Heading1Char"/>
    <w:uiPriority w:val="99"/>
    <w:qFormat/>
    <w:rsid w:val="00421B24"/>
    <w:pPr>
      <w:keepNext/>
      <w:numPr>
        <w:numId w:val="2"/>
      </w:numPr>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9"/>
    <w:qFormat/>
    <w:rsid w:val="00421B24"/>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21B24"/>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421B24"/>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421B24"/>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421B2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421B2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421B2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421B2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1B24"/>
    <w:rPr>
      <w:rFonts w:ascii="Arial" w:hAnsi="Arial" w:cs="Arial"/>
      <w:b/>
      <w:bCs/>
      <w:sz w:val="24"/>
      <w:szCs w:val="24"/>
    </w:rPr>
  </w:style>
  <w:style w:type="character" w:customStyle="1" w:styleId="Heading2Char">
    <w:name w:val="Heading 2 Char"/>
    <w:basedOn w:val="DefaultParagraphFont"/>
    <w:link w:val="Heading2"/>
    <w:uiPriority w:val="99"/>
    <w:locked/>
    <w:rsid w:val="00421B24"/>
    <w:rPr>
      <w:rFonts w:ascii="Arial" w:hAnsi="Arial" w:cs="Arial"/>
      <w:b/>
      <w:bCs/>
      <w:i/>
      <w:iCs/>
      <w:sz w:val="28"/>
      <w:szCs w:val="28"/>
    </w:rPr>
  </w:style>
  <w:style w:type="character" w:customStyle="1" w:styleId="Heading3Char">
    <w:name w:val="Heading 3 Char"/>
    <w:basedOn w:val="DefaultParagraphFont"/>
    <w:link w:val="Heading3"/>
    <w:uiPriority w:val="99"/>
    <w:locked/>
    <w:rsid w:val="00421B24"/>
    <w:rPr>
      <w:rFonts w:ascii="Arial" w:hAnsi="Arial" w:cs="Arial"/>
      <w:b/>
      <w:bCs/>
      <w:sz w:val="26"/>
      <w:szCs w:val="26"/>
    </w:rPr>
  </w:style>
  <w:style w:type="character" w:customStyle="1" w:styleId="Heading4Char">
    <w:name w:val="Heading 4 Char"/>
    <w:basedOn w:val="DefaultParagraphFont"/>
    <w:link w:val="Heading4"/>
    <w:uiPriority w:val="99"/>
    <w:locked/>
    <w:rsid w:val="00421B2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421B2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421B24"/>
    <w:rPr>
      <w:rFonts w:ascii="Times New Roman" w:hAnsi="Times New Roman" w:cs="Times New Roman"/>
      <w:b/>
      <w:bCs/>
    </w:rPr>
  </w:style>
  <w:style w:type="character" w:customStyle="1" w:styleId="Heading7Char">
    <w:name w:val="Heading 7 Char"/>
    <w:basedOn w:val="DefaultParagraphFont"/>
    <w:link w:val="Heading7"/>
    <w:uiPriority w:val="99"/>
    <w:locked/>
    <w:rsid w:val="00421B24"/>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21B24"/>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421B24"/>
    <w:rPr>
      <w:rFonts w:ascii="Arial" w:hAnsi="Arial" w:cs="Arial"/>
    </w:rPr>
  </w:style>
  <w:style w:type="paragraph" w:styleId="BalloonText">
    <w:name w:val="Balloon Text"/>
    <w:basedOn w:val="Normal"/>
    <w:link w:val="BalloonTextChar"/>
    <w:uiPriority w:val="99"/>
    <w:semiHidden/>
    <w:rsid w:val="00AB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713"/>
    <w:rPr>
      <w:rFonts w:ascii="Tahoma" w:hAnsi="Tahoma" w:cs="Tahoma"/>
      <w:sz w:val="16"/>
      <w:szCs w:val="16"/>
    </w:rPr>
  </w:style>
  <w:style w:type="paragraph" w:styleId="ListParagraph">
    <w:name w:val="List Paragraph"/>
    <w:basedOn w:val="Normal"/>
    <w:uiPriority w:val="34"/>
    <w:qFormat/>
    <w:rsid w:val="00C23BC0"/>
    <w:pPr>
      <w:ind w:left="720"/>
      <w:contextualSpacing/>
    </w:pPr>
  </w:style>
  <w:style w:type="paragraph" w:styleId="PlainText">
    <w:name w:val="Plain Text"/>
    <w:basedOn w:val="Normal"/>
    <w:link w:val="PlainTextChar"/>
    <w:uiPriority w:val="99"/>
    <w:semiHidden/>
    <w:rsid w:val="004F7666"/>
    <w:pPr>
      <w:spacing w:after="0" w:line="240" w:lineRule="auto"/>
    </w:pPr>
    <w:rPr>
      <w:szCs w:val="21"/>
    </w:rPr>
  </w:style>
  <w:style w:type="character" w:customStyle="1" w:styleId="PlainTextChar">
    <w:name w:val="Plain Text Char"/>
    <w:basedOn w:val="DefaultParagraphFont"/>
    <w:link w:val="PlainText"/>
    <w:uiPriority w:val="99"/>
    <w:semiHidden/>
    <w:locked/>
    <w:rsid w:val="004F7666"/>
    <w:rPr>
      <w:rFonts w:ascii="Calibri" w:eastAsia="Times New Roman" w:hAnsi="Calibri" w:cs="Times New Roman"/>
      <w:sz w:val="21"/>
      <w:szCs w:val="21"/>
    </w:rPr>
  </w:style>
  <w:style w:type="paragraph" w:styleId="BodyText">
    <w:name w:val="Body Text"/>
    <w:basedOn w:val="Normal"/>
    <w:link w:val="BodyTextChar"/>
    <w:uiPriority w:val="99"/>
    <w:rsid w:val="00421B24"/>
    <w:pPr>
      <w:spacing w:after="0" w:line="240" w:lineRule="auto"/>
    </w:pPr>
    <w:rPr>
      <w:rFonts w:ascii="Times New Roman" w:eastAsia="Times New Roman" w:hAnsi="Times New Roman"/>
      <w:i/>
      <w:iCs/>
      <w:sz w:val="20"/>
      <w:szCs w:val="24"/>
    </w:rPr>
  </w:style>
  <w:style w:type="character" w:customStyle="1" w:styleId="BodyTextChar">
    <w:name w:val="Body Text Char"/>
    <w:basedOn w:val="DefaultParagraphFont"/>
    <w:link w:val="BodyText"/>
    <w:uiPriority w:val="99"/>
    <w:locked/>
    <w:rsid w:val="00421B24"/>
    <w:rPr>
      <w:rFonts w:ascii="Times New Roman" w:hAnsi="Times New Roman" w:cs="Times New Roman"/>
      <w:i/>
      <w:iCs/>
      <w:sz w:val="24"/>
      <w:szCs w:val="24"/>
    </w:rPr>
  </w:style>
  <w:style w:type="paragraph" w:styleId="NormalWeb">
    <w:name w:val="Normal (Web)"/>
    <w:basedOn w:val="Normal"/>
    <w:uiPriority w:val="99"/>
    <w:rsid w:val="00421B2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rsid w:val="00A34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B61C5"/>
    <w:pPr>
      <w:tabs>
        <w:tab w:val="center" w:pos="4513"/>
        <w:tab w:val="right" w:pos="9026"/>
      </w:tabs>
      <w:spacing w:after="0" w:line="240" w:lineRule="auto"/>
    </w:pPr>
  </w:style>
  <w:style w:type="character" w:customStyle="1" w:styleId="HeaderChar">
    <w:name w:val="Header Char"/>
    <w:basedOn w:val="DefaultParagraphFont"/>
    <w:link w:val="Header"/>
    <w:rsid w:val="00EB61C5"/>
    <w:rPr>
      <w:lang w:val="en-GB"/>
    </w:rPr>
  </w:style>
  <w:style w:type="paragraph" w:styleId="Footer">
    <w:name w:val="footer"/>
    <w:basedOn w:val="Normal"/>
    <w:link w:val="FooterChar"/>
    <w:uiPriority w:val="99"/>
    <w:unhideWhenUsed/>
    <w:rsid w:val="00EB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1C5"/>
    <w:rPr>
      <w:lang w:val="en-GB"/>
    </w:rPr>
  </w:style>
  <w:style w:type="character" w:styleId="Hyperlink">
    <w:name w:val="Hyperlink"/>
    <w:basedOn w:val="DefaultParagraphFont"/>
    <w:uiPriority w:val="99"/>
    <w:unhideWhenUsed/>
    <w:rsid w:val="00304D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1485"/>
    <w:pPr>
      <w:spacing w:after="200" w:line="276" w:lineRule="auto"/>
    </w:pPr>
    <w:rPr>
      <w:lang w:val="en-GB"/>
    </w:rPr>
  </w:style>
  <w:style w:type="paragraph" w:styleId="Heading1">
    <w:name w:val="heading 1"/>
    <w:basedOn w:val="Normal"/>
    <w:next w:val="Normal"/>
    <w:link w:val="Heading1Char"/>
    <w:uiPriority w:val="99"/>
    <w:qFormat/>
    <w:rsid w:val="00421B24"/>
    <w:pPr>
      <w:keepNext/>
      <w:numPr>
        <w:numId w:val="2"/>
      </w:numPr>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9"/>
    <w:qFormat/>
    <w:rsid w:val="00421B24"/>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21B24"/>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421B24"/>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421B24"/>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421B2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421B2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421B2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421B2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1B24"/>
    <w:rPr>
      <w:rFonts w:ascii="Arial" w:hAnsi="Arial" w:cs="Arial"/>
      <w:b/>
      <w:bCs/>
      <w:sz w:val="24"/>
      <w:szCs w:val="24"/>
    </w:rPr>
  </w:style>
  <w:style w:type="character" w:customStyle="1" w:styleId="Heading2Char">
    <w:name w:val="Heading 2 Char"/>
    <w:basedOn w:val="DefaultParagraphFont"/>
    <w:link w:val="Heading2"/>
    <w:uiPriority w:val="99"/>
    <w:locked/>
    <w:rsid w:val="00421B24"/>
    <w:rPr>
      <w:rFonts w:ascii="Arial" w:hAnsi="Arial" w:cs="Arial"/>
      <w:b/>
      <w:bCs/>
      <w:i/>
      <w:iCs/>
      <w:sz w:val="28"/>
      <w:szCs w:val="28"/>
    </w:rPr>
  </w:style>
  <w:style w:type="character" w:customStyle="1" w:styleId="Heading3Char">
    <w:name w:val="Heading 3 Char"/>
    <w:basedOn w:val="DefaultParagraphFont"/>
    <w:link w:val="Heading3"/>
    <w:uiPriority w:val="99"/>
    <w:locked/>
    <w:rsid w:val="00421B24"/>
    <w:rPr>
      <w:rFonts w:ascii="Arial" w:hAnsi="Arial" w:cs="Arial"/>
      <w:b/>
      <w:bCs/>
      <w:sz w:val="26"/>
      <w:szCs w:val="26"/>
    </w:rPr>
  </w:style>
  <w:style w:type="character" w:customStyle="1" w:styleId="Heading4Char">
    <w:name w:val="Heading 4 Char"/>
    <w:basedOn w:val="DefaultParagraphFont"/>
    <w:link w:val="Heading4"/>
    <w:uiPriority w:val="99"/>
    <w:locked/>
    <w:rsid w:val="00421B2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421B2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421B24"/>
    <w:rPr>
      <w:rFonts w:ascii="Times New Roman" w:hAnsi="Times New Roman" w:cs="Times New Roman"/>
      <w:b/>
      <w:bCs/>
    </w:rPr>
  </w:style>
  <w:style w:type="character" w:customStyle="1" w:styleId="Heading7Char">
    <w:name w:val="Heading 7 Char"/>
    <w:basedOn w:val="DefaultParagraphFont"/>
    <w:link w:val="Heading7"/>
    <w:uiPriority w:val="99"/>
    <w:locked/>
    <w:rsid w:val="00421B24"/>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21B24"/>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421B24"/>
    <w:rPr>
      <w:rFonts w:ascii="Arial" w:hAnsi="Arial" w:cs="Arial"/>
    </w:rPr>
  </w:style>
  <w:style w:type="paragraph" w:styleId="BalloonText">
    <w:name w:val="Balloon Text"/>
    <w:basedOn w:val="Normal"/>
    <w:link w:val="BalloonTextChar"/>
    <w:uiPriority w:val="99"/>
    <w:semiHidden/>
    <w:rsid w:val="00AB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713"/>
    <w:rPr>
      <w:rFonts w:ascii="Tahoma" w:hAnsi="Tahoma" w:cs="Tahoma"/>
      <w:sz w:val="16"/>
      <w:szCs w:val="16"/>
    </w:rPr>
  </w:style>
  <w:style w:type="paragraph" w:styleId="ListParagraph">
    <w:name w:val="List Paragraph"/>
    <w:basedOn w:val="Normal"/>
    <w:uiPriority w:val="34"/>
    <w:qFormat/>
    <w:rsid w:val="00C23BC0"/>
    <w:pPr>
      <w:ind w:left="720"/>
      <w:contextualSpacing/>
    </w:pPr>
  </w:style>
  <w:style w:type="paragraph" w:styleId="PlainText">
    <w:name w:val="Plain Text"/>
    <w:basedOn w:val="Normal"/>
    <w:link w:val="PlainTextChar"/>
    <w:uiPriority w:val="99"/>
    <w:semiHidden/>
    <w:rsid w:val="004F7666"/>
    <w:pPr>
      <w:spacing w:after="0" w:line="240" w:lineRule="auto"/>
    </w:pPr>
    <w:rPr>
      <w:szCs w:val="21"/>
    </w:rPr>
  </w:style>
  <w:style w:type="character" w:customStyle="1" w:styleId="PlainTextChar">
    <w:name w:val="Plain Text Char"/>
    <w:basedOn w:val="DefaultParagraphFont"/>
    <w:link w:val="PlainText"/>
    <w:uiPriority w:val="99"/>
    <w:semiHidden/>
    <w:locked/>
    <w:rsid w:val="004F7666"/>
    <w:rPr>
      <w:rFonts w:ascii="Calibri" w:eastAsia="Times New Roman" w:hAnsi="Calibri" w:cs="Times New Roman"/>
      <w:sz w:val="21"/>
      <w:szCs w:val="21"/>
    </w:rPr>
  </w:style>
  <w:style w:type="paragraph" w:styleId="BodyText">
    <w:name w:val="Body Text"/>
    <w:basedOn w:val="Normal"/>
    <w:link w:val="BodyTextChar"/>
    <w:uiPriority w:val="99"/>
    <w:rsid w:val="00421B24"/>
    <w:pPr>
      <w:spacing w:after="0" w:line="240" w:lineRule="auto"/>
    </w:pPr>
    <w:rPr>
      <w:rFonts w:ascii="Times New Roman" w:eastAsia="Times New Roman" w:hAnsi="Times New Roman"/>
      <w:i/>
      <w:iCs/>
      <w:sz w:val="20"/>
      <w:szCs w:val="24"/>
    </w:rPr>
  </w:style>
  <w:style w:type="character" w:customStyle="1" w:styleId="BodyTextChar">
    <w:name w:val="Body Text Char"/>
    <w:basedOn w:val="DefaultParagraphFont"/>
    <w:link w:val="BodyText"/>
    <w:uiPriority w:val="99"/>
    <w:locked/>
    <w:rsid w:val="00421B24"/>
    <w:rPr>
      <w:rFonts w:ascii="Times New Roman" w:hAnsi="Times New Roman" w:cs="Times New Roman"/>
      <w:i/>
      <w:iCs/>
      <w:sz w:val="24"/>
      <w:szCs w:val="24"/>
    </w:rPr>
  </w:style>
  <w:style w:type="paragraph" w:styleId="NormalWeb">
    <w:name w:val="Normal (Web)"/>
    <w:basedOn w:val="Normal"/>
    <w:uiPriority w:val="99"/>
    <w:rsid w:val="00421B2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rsid w:val="00A34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B61C5"/>
    <w:pPr>
      <w:tabs>
        <w:tab w:val="center" w:pos="4513"/>
        <w:tab w:val="right" w:pos="9026"/>
      </w:tabs>
      <w:spacing w:after="0" w:line="240" w:lineRule="auto"/>
    </w:pPr>
  </w:style>
  <w:style w:type="character" w:customStyle="1" w:styleId="HeaderChar">
    <w:name w:val="Header Char"/>
    <w:basedOn w:val="DefaultParagraphFont"/>
    <w:link w:val="Header"/>
    <w:rsid w:val="00EB61C5"/>
    <w:rPr>
      <w:lang w:val="en-GB"/>
    </w:rPr>
  </w:style>
  <w:style w:type="paragraph" w:styleId="Footer">
    <w:name w:val="footer"/>
    <w:basedOn w:val="Normal"/>
    <w:link w:val="FooterChar"/>
    <w:uiPriority w:val="99"/>
    <w:unhideWhenUsed/>
    <w:rsid w:val="00EB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1C5"/>
    <w:rPr>
      <w:lang w:val="en-GB"/>
    </w:rPr>
  </w:style>
  <w:style w:type="character" w:styleId="Hyperlink">
    <w:name w:val="Hyperlink"/>
    <w:basedOn w:val="DefaultParagraphFont"/>
    <w:uiPriority w:val="99"/>
    <w:unhideWhenUsed/>
    <w:rsid w:val="00304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961811">
      <w:marLeft w:val="0"/>
      <w:marRight w:val="0"/>
      <w:marTop w:val="0"/>
      <w:marBottom w:val="0"/>
      <w:divBdr>
        <w:top w:val="none" w:sz="0" w:space="0" w:color="auto"/>
        <w:left w:val="none" w:sz="0" w:space="0" w:color="auto"/>
        <w:bottom w:val="none" w:sz="0" w:space="0" w:color="auto"/>
        <w:right w:val="none" w:sz="0" w:space="0" w:color="auto"/>
      </w:divBdr>
    </w:div>
    <w:div w:id="19887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projects.ed.ac.uk/project/com007/mileston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F1F69-06AD-456E-99AB-7F089DEA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1156</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Board Papers for COM007 – IDM Migration and Grouper  Upgrade</vt:lpstr>
    </vt:vector>
  </TitlesOfParts>
  <Company>University of Edinburgh</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Papers for COM007 – IDM Migration and Grouper  Upgrade</dc:title>
  <dc:creator>CONLON Stephen</dc:creator>
  <cp:lastModifiedBy>STIRLING Karen</cp:lastModifiedBy>
  <cp:revision>2</cp:revision>
  <cp:lastPrinted>2013-11-29T13:49:00Z</cp:lastPrinted>
  <dcterms:created xsi:type="dcterms:W3CDTF">2014-04-01T09:56:00Z</dcterms:created>
  <dcterms:modified xsi:type="dcterms:W3CDTF">2014-04-01T09:56:00Z</dcterms:modified>
</cp:coreProperties>
</file>