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30" w:rsidRDefault="00097D93" w:rsidP="00C82AE0">
      <w:pPr>
        <w:pStyle w:val="Heading1"/>
        <w:jc w:val="center"/>
      </w:pPr>
      <w:r w:rsidRPr="00097D93">
        <w:t xml:space="preserve">IS Applications </w:t>
      </w:r>
      <w:r w:rsidR="00DE0845">
        <w:t>3 Year Rolling</w:t>
      </w:r>
      <w:r w:rsidR="00DE0845" w:rsidRPr="00097D93">
        <w:t xml:space="preserve"> </w:t>
      </w:r>
      <w:r w:rsidRPr="00097D93">
        <w:t>Planning 201</w:t>
      </w:r>
      <w:r w:rsidR="00DE0845">
        <w:t>4</w:t>
      </w:r>
      <w:r w:rsidRPr="00097D93">
        <w:t>/1</w:t>
      </w:r>
      <w:r w:rsidR="00DE0845">
        <w:t>5 to 2016/17</w:t>
      </w:r>
    </w:p>
    <w:p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2977"/>
        <w:gridCol w:w="1842"/>
        <w:gridCol w:w="1843"/>
        <w:gridCol w:w="1843"/>
      </w:tblGrid>
      <w:tr w:rsidR="000D528D" w:rsidRPr="008B5CEE" w:rsidTr="000C3623">
        <w:tc>
          <w:tcPr>
            <w:tcW w:w="2093" w:type="dxa"/>
            <w:shd w:val="clear" w:color="auto" w:fill="D9D9D9" w:themeFill="background1" w:themeFillShade="D9"/>
          </w:tcPr>
          <w:p w:rsidR="009F3B26" w:rsidRPr="00097D93" w:rsidRDefault="009F3B26" w:rsidP="00C26119">
            <w:pPr>
              <w:rPr>
                <w:sz w:val="24"/>
                <w:szCs w:val="24"/>
              </w:rPr>
            </w:pPr>
            <w:r>
              <w:rPr>
                <w:sz w:val="24"/>
                <w:szCs w:val="24"/>
              </w:rPr>
              <w:t>Programme</w:t>
            </w:r>
          </w:p>
        </w:tc>
        <w:tc>
          <w:tcPr>
            <w:tcW w:w="4819" w:type="dxa"/>
            <w:gridSpan w:val="2"/>
          </w:tcPr>
          <w:p w:rsidR="009F3B26" w:rsidRPr="008B5CEE" w:rsidRDefault="00B83B0D" w:rsidP="00C26119">
            <w:pPr>
              <w:rPr>
                <w:i/>
              </w:rPr>
            </w:pPr>
            <w:r>
              <w:rPr>
                <w:i/>
              </w:rPr>
              <w:t>Infrastructure</w:t>
            </w:r>
          </w:p>
        </w:tc>
        <w:tc>
          <w:tcPr>
            <w:tcW w:w="1843" w:type="dxa"/>
            <w:shd w:val="clear" w:color="auto" w:fill="D9D9D9" w:themeFill="background1" w:themeFillShade="D9"/>
          </w:tcPr>
          <w:p w:rsidR="009F3B26" w:rsidRPr="005D0AFD" w:rsidRDefault="009F3B26" w:rsidP="00C26119">
            <w:pPr>
              <w:rPr>
                <w:sz w:val="24"/>
                <w:szCs w:val="24"/>
              </w:rPr>
            </w:pPr>
            <w:r w:rsidRPr="005D0AFD">
              <w:rPr>
                <w:sz w:val="24"/>
                <w:szCs w:val="24"/>
              </w:rPr>
              <w:t>Programme Priority</w:t>
            </w:r>
          </w:p>
        </w:tc>
        <w:tc>
          <w:tcPr>
            <w:tcW w:w="1843" w:type="dxa"/>
          </w:tcPr>
          <w:p w:rsidR="009F3B26" w:rsidRPr="008B5CEE" w:rsidRDefault="00E2313E" w:rsidP="00C26119">
            <w:pPr>
              <w:rPr>
                <w:i/>
              </w:rPr>
            </w:pPr>
            <w:r>
              <w:rPr>
                <w:i/>
              </w:rPr>
              <w:t>C</w:t>
            </w:r>
          </w:p>
        </w:tc>
      </w:tr>
      <w:tr w:rsidR="001B4393" w:rsidRPr="008B5CEE" w:rsidTr="000C3623">
        <w:tc>
          <w:tcPr>
            <w:tcW w:w="2093" w:type="dxa"/>
            <w:shd w:val="clear" w:color="auto" w:fill="D9D9D9" w:themeFill="background1" w:themeFillShade="D9"/>
          </w:tcPr>
          <w:p w:rsidR="001B4393" w:rsidRDefault="001B4393" w:rsidP="00C26119">
            <w:pPr>
              <w:rPr>
                <w:sz w:val="24"/>
                <w:szCs w:val="24"/>
              </w:rPr>
            </w:pPr>
            <w:r>
              <w:rPr>
                <w:sz w:val="24"/>
                <w:szCs w:val="24"/>
              </w:rPr>
              <w:t>Portfolio</w:t>
            </w:r>
          </w:p>
        </w:tc>
        <w:tc>
          <w:tcPr>
            <w:tcW w:w="4819" w:type="dxa"/>
            <w:gridSpan w:val="2"/>
          </w:tcPr>
          <w:p w:rsidR="001B4393" w:rsidRPr="008B5CEE" w:rsidRDefault="00B83B0D" w:rsidP="00C26119">
            <w:pPr>
              <w:rPr>
                <w:i/>
              </w:rPr>
            </w:pPr>
            <w:r>
              <w:rPr>
                <w:i/>
              </w:rPr>
              <w:t xml:space="preserve">ISG </w:t>
            </w:r>
          </w:p>
        </w:tc>
        <w:tc>
          <w:tcPr>
            <w:tcW w:w="1843" w:type="dxa"/>
            <w:shd w:val="clear" w:color="auto" w:fill="D9D9D9" w:themeFill="background1" w:themeFillShade="D9"/>
          </w:tcPr>
          <w:p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rsidR="001B4393" w:rsidRPr="008B5CEE" w:rsidRDefault="001B4393" w:rsidP="00C26119">
            <w:pPr>
              <w:rPr>
                <w:i/>
              </w:rPr>
            </w:pPr>
          </w:p>
        </w:tc>
      </w:tr>
      <w:tr w:rsidR="008B5CEE" w:rsidRPr="00097D93" w:rsidTr="000C3623">
        <w:tc>
          <w:tcPr>
            <w:tcW w:w="2093" w:type="dxa"/>
            <w:shd w:val="clear" w:color="auto" w:fill="D9D9D9" w:themeFill="background1" w:themeFillShade="D9"/>
          </w:tcPr>
          <w:p w:rsidR="008B5CEE" w:rsidRPr="00097D93" w:rsidRDefault="009F3B26" w:rsidP="00C26119">
            <w:pPr>
              <w:rPr>
                <w:sz w:val="24"/>
                <w:szCs w:val="24"/>
              </w:rPr>
            </w:pPr>
            <w:r>
              <w:rPr>
                <w:sz w:val="24"/>
                <w:szCs w:val="24"/>
              </w:rPr>
              <w:t>Proposal Name</w:t>
            </w:r>
          </w:p>
        </w:tc>
        <w:tc>
          <w:tcPr>
            <w:tcW w:w="8505" w:type="dxa"/>
            <w:gridSpan w:val="4"/>
          </w:tcPr>
          <w:p w:rsidR="008B5CEE" w:rsidRDefault="00B83B0D" w:rsidP="00C26119">
            <w:pPr>
              <w:rPr>
                <w:i/>
              </w:rPr>
            </w:pPr>
            <w:r>
              <w:rPr>
                <w:i/>
              </w:rPr>
              <w:t>Decommission Obsolete Infrastructure</w:t>
            </w:r>
          </w:p>
          <w:p w:rsidR="00044CE5" w:rsidRPr="008B5CEE" w:rsidRDefault="00044CE5" w:rsidP="00C26119">
            <w:pPr>
              <w:rPr>
                <w:i/>
              </w:rPr>
            </w:pPr>
          </w:p>
        </w:tc>
      </w:tr>
      <w:tr w:rsidR="008B5CEE" w:rsidRPr="00097D93" w:rsidTr="000C3623">
        <w:tc>
          <w:tcPr>
            <w:tcW w:w="2093" w:type="dxa"/>
            <w:shd w:val="clear" w:color="auto" w:fill="D9D9D9" w:themeFill="background1" w:themeFillShade="D9"/>
          </w:tcPr>
          <w:p w:rsidR="008B5CEE" w:rsidRDefault="00B4303F" w:rsidP="00C26119">
            <w:pPr>
              <w:rPr>
                <w:sz w:val="24"/>
                <w:szCs w:val="24"/>
              </w:rPr>
            </w:pPr>
            <w:r>
              <w:rPr>
                <w:sz w:val="24"/>
                <w:szCs w:val="24"/>
              </w:rPr>
              <w:t>Proposal Sponsor</w:t>
            </w:r>
          </w:p>
        </w:tc>
        <w:tc>
          <w:tcPr>
            <w:tcW w:w="8505" w:type="dxa"/>
            <w:gridSpan w:val="4"/>
          </w:tcPr>
          <w:p w:rsidR="000C3623" w:rsidRDefault="00B83B0D" w:rsidP="00C26119">
            <w:pPr>
              <w:rPr>
                <w:i/>
              </w:rPr>
            </w:pPr>
            <w:r>
              <w:rPr>
                <w:i/>
              </w:rPr>
              <w:t>David Smyth</w:t>
            </w:r>
          </w:p>
          <w:p w:rsidR="00B83B0D" w:rsidRPr="008B5CEE" w:rsidRDefault="00B83B0D" w:rsidP="00C26119">
            <w:pPr>
              <w:rPr>
                <w:i/>
              </w:rPr>
            </w:pPr>
          </w:p>
        </w:tc>
      </w:tr>
      <w:tr w:rsidR="009C27AB" w:rsidRPr="00097D93" w:rsidTr="000C3623">
        <w:tc>
          <w:tcPr>
            <w:tcW w:w="2093" w:type="dxa"/>
            <w:shd w:val="clear" w:color="auto" w:fill="D9D9D9" w:themeFill="background1" w:themeFillShade="D9"/>
          </w:tcPr>
          <w:p w:rsidR="009C27AB" w:rsidRDefault="009C27AB" w:rsidP="00C26119">
            <w:pPr>
              <w:rPr>
                <w:sz w:val="24"/>
                <w:szCs w:val="24"/>
              </w:rPr>
            </w:pPr>
            <w:r>
              <w:rPr>
                <w:sz w:val="24"/>
                <w:szCs w:val="24"/>
              </w:rPr>
              <w:t>Other Contributors</w:t>
            </w:r>
          </w:p>
        </w:tc>
        <w:tc>
          <w:tcPr>
            <w:tcW w:w="8505" w:type="dxa"/>
            <w:gridSpan w:val="4"/>
          </w:tcPr>
          <w:p w:rsidR="009C27AB" w:rsidRDefault="00B83B0D" w:rsidP="00C26119">
            <w:pPr>
              <w:rPr>
                <w:i/>
              </w:rPr>
            </w:pPr>
            <w:r>
              <w:rPr>
                <w:i/>
              </w:rPr>
              <w:t xml:space="preserve">Heather </w:t>
            </w:r>
            <w:proofErr w:type="spellStart"/>
            <w:r>
              <w:rPr>
                <w:i/>
              </w:rPr>
              <w:t>Larnach</w:t>
            </w:r>
            <w:proofErr w:type="spellEnd"/>
            <w:r>
              <w:rPr>
                <w:i/>
              </w:rPr>
              <w:t xml:space="preserve">, Iain </w:t>
            </w:r>
            <w:proofErr w:type="spellStart"/>
            <w:r>
              <w:rPr>
                <w:i/>
              </w:rPr>
              <w:t>Fiddes</w:t>
            </w:r>
            <w:proofErr w:type="spellEnd"/>
          </w:p>
          <w:p w:rsidR="000C3623" w:rsidRPr="008B5CEE" w:rsidRDefault="000C3623" w:rsidP="00C26119">
            <w:pPr>
              <w:rPr>
                <w:i/>
              </w:rPr>
            </w:pPr>
          </w:p>
        </w:tc>
      </w:tr>
      <w:tr w:rsidR="009F3B26" w:rsidRPr="00097D93" w:rsidTr="000C3623">
        <w:trPr>
          <w:trHeight w:val="988"/>
        </w:trPr>
        <w:tc>
          <w:tcPr>
            <w:tcW w:w="2093" w:type="dxa"/>
            <w:shd w:val="clear" w:color="auto" w:fill="D9D9D9" w:themeFill="background1" w:themeFillShade="D9"/>
          </w:tcPr>
          <w:p w:rsidR="009F3B26" w:rsidRDefault="0097066C" w:rsidP="00C26119">
            <w:pPr>
              <w:rPr>
                <w:sz w:val="24"/>
                <w:szCs w:val="24"/>
              </w:rPr>
            </w:pPr>
            <w:r>
              <w:rPr>
                <w:sz w:val="24"/>
                <w:szCs w:val="24"/>
              </w:rPr>
              <w:t>What it is</w:t>
            </w:r>
          </w:p>
        </w:tc>
        <w:tc>
          <w:tcPr>
            <w:tcW w:w="8505" w:type="dxa"/>
            <w:gridSpan w:val="4"/>
          </w:tcPr>
          <w:p w:rsidR="00CE2BAD" w:rsidRDefault="00CE2BAD" w:rsidP="00B83B0D">
            <w:r>
              <w:t xml:space="preserve">This project is to remove costly end of life services by decommissioning Solaris (including corporate firewall and network), obsolete Windows servers, and older Oracle versions. Introduction of new technologies has meant a growing complexity arising in our infrastructure </w:t>
            </w:r>
            <w:r w:rsidR="00A8060F">
              <w:t>that creates</w:t>
            </w:r>
            <w:r>
              <w:t xml:space="preserve"> difficulties for maintenance and obstacles to keeping hardware and software up to date.</w:t>
            </w:r>
            <w:r w:rsidR="00A8060F">
              <w:t xml:space="preserve"> This is particularly true for the obsolete technologies that in terms of all types of cost are proportionally more expensive to maintain (e.g. using older, less agile means for patching, sourcing parts for obsolete equipment)  and have an increasing risk profile as they age (e.g. lack of support from vendors, more likely to break down).</w:t>
            </w:r>
          </w:p>
          <w:p w:rsidR="00CE2BAD" w:rsidRDefault="00CE2BAD" w:rsidP="00B83B0D"/>
          <w:p w:rsidR="009F3B26" w:rsidRPr="009F3B26" w:rsidRDefault="00A8060F" w:rsidP="00C26119">
            <w:r>
              <w:t>The project would initially scope a list of migrations required for any services being provided on obsolete infrastructure and then would plan a series of targeted migrations within a restricted time scale to move those services to new infrastructure. Those more complex cases that could not be easily migrated during the migration window provided by this project would need to go forward into separate projects on their own or in groups (depending on the nature of the migrations required).</w:t>
            </w:r>
            <w:r w:rsidR="007E5FC6">
              <w:t xml:space="preserve"> The goal would be to have all obsolete technologies out of our environment by July 2015.</w:t>
            </w:r>
          </w:p>
          <w:p w:rsidR="009F3B26" w:rsidRPr="008B5CEE" w:rsidRDefault="009F3B26" w:rsidP="00C26119">
            <w:pPr>
              <w:rPr>
                <w:i/>
              </w:rPr>
            </w:pPr>
          </w:p>
        </w:tc>
      </w:tr>
      <w:tr w:rsidR="0097066C" w:rsidRPr="00097D93" w:rsidTr="000C3623">
        <w:tc>
          <w:tcPr>
            <w:tcW w:w="2093" w:type="dxa"/>
            <w:shd w:val="clear" w:color="auto" w:fill="D9D9D9" w:themeFill="background1" w:themeFillShade="D9"/>
          </w:tcPr>
          <w:p w:rsidR="005D0AFD" w:rsidRDefault="0097066C" w:rsidP="0097066C">
            <w:pPr>
              <w:rPr>
                <w:sz w:val="24"/>
                <w:szCs w:val="24"/>
              </w:rPr>
            </w:pPr>
            <w:r>
              <w:rPr>
                <w:sz w:val="24"/>
                <w:szCs w:val="24"/>
              </w:rPr>
              <w:t>Why it is needed</w:t>
            </w:r>
            <w:r w:rsidR="001B4393">
              <w:rPr>
                <w:sz w:val="24"/>
                <w:szCs w:val="24"/>
              </w:rPr>
              <w:t xml:space="preserve"> / what the benefits are</w:t>
            </w:r>
            <w:r>
              <w:rPr>
                <w:sz w:val="24"/>
                <w:szCs w:val="24"/>
              </w:rPr>
              <w:br/>
            </w:r>
          </w:p>
        </w:tc>
        <w:tc>
          <w:tcPr>
            <w:tcW w:w="8505" w:type="dxa"/>
            <w:gridSpan w:val="4"/>
          </w:tcPr>
          <w:p w:rsidR="00BE3EFE" w:rsidRPr="00A8060F" w:rsidRDefault="00A8060F" w:rsidP="00DA1186">
            <w:r w:rsidRPr="00A8060F">
              <w:t>Our aim</w:t>
            </w:r>
            <w:r>
              <w:t xml:space="preserve"> in the infrastructure programme is to move towards an infrastructure that is both agile and can be managed “interruption free”.  In order to achieve this goal, we must be more aggressive about removing infrastructure in our environment that presents a major obstacle to this goal. This will not only make our environment more up to date but will also reduce our cost of managing our services by removing </w:t>
            </w:r>
            <w:r w:rsidR="00BA0471">
              <w:t>a large chunk of the heterogeneity that currently exists. While we will never achieve complete homogeneity, we can manage our complexity more assertively in order to keep our infrastructure as lean and agile as possible. The end user is the ultimate winner in this process as the vision for our infrastructure is to reduce the planned outages and improving the overall resilience of our systems.</w:t>
            </w:r>
          </w:p>
        </w:tc>
      </w:tr>
      <w:tr w:rsidR="00DE0845" w:rsidRPr="00097D93" w:rsidTr="000C3623">
        <w:tc>
          <w:tcPr>
            <w:tcW w:w="2093" w:type="dxa"/>
            <w:shd w:val="clear" w:color="auto" w:fill="D9D9D9" w:themeFill="background1" w:themeFillShade="D9"/>
          </w:tcPr>
          <w:p w:rsidR="00DE0845" w:rsidRDefault="00DE0845" w:rsidP="0097066C">
            <w:pPr>
              <w:rPr>
                <w:sz w:val="24"/>
                <w:szCs w:val="24"/>
              </w:rPr>
            </w:pPr>
            <w:r>
              <w:rPr>
                <w:sz w:val="24"/>
                <w:szCs w:val="24"/>
              </w:rPr>
              <w:t>When is it needed</w:t>
            </w:r>
          </w:p>
        </w:tc>
        <w:tc>
          <w:tcPr>
            <w:tcW w:w="8505" w:type="dxa"/>
            <w:gridSpan w:val="4"/>
          </w:tcPr>
          <w:p w:rsidR="00DE0845" w:rsidRDefault="00BA0471" w:rsidP="00C26119">
            <w:pPr>
              <w:rPr>
                <w:i/>
              </w:rPr>
            </w:pPr>
            <w:r>
              <w:rPr>
                <w:i/>
              </w:rPr>
              <w:t>Start Year: 2014/15</w:t>
            </w:r>
          </w:p>
          <w:p w:rsidR="00DE0845" w:rsidRDefault="00DE0845" w:rsidP="00C26119">
            <w:pPr>
              <w:rPr>
                <w:i/>
              </w:rPr>
            </w:pPr>
            <w:r>
              <w:rPr>
                <w:i/>
              </w:rPr>
              <w:t xml:space="preserve">Duration (No. of Years): </w:t>
            </w:r>
            <w:r w:rsidR="00E2313E">
              <w:rPr>
                <w:i/>
              </w:rPr>
              <w:t>2</w:t>
            </w:r>
          </w:p>
          <w:p w:rsidR="00DE0845" w:rsidRPr="00044CE5" w:rsidRDefault="00DE0845" w:rsidP="00C26119">
            <w:pPr>
              <w:rPr>
                <w:i/>
              </w:rPr>
            </w:pPr>
          </w:p>
        </w:tc>
      </w:tr>
      <w:tr w:rsidR="002045FB" w:rsidRPr="00097D93" w:rsidTr="004E5ABA">
        <w:tc>
          <w:tcPr>
            <w:tcW w:w="2093" w:type="dxa"/>
            <w:shd w:val="clear" w:color="auto" w:fill="D9D9D9" w:themeFill="background1" w:themeFillShade="D9"/>
          </w:tcPr>
          <w:p w:rsidR="002045FB" w:rsidRDefault="002045FB" w:rsidP="004E5ABA">
            <w:pPr>
              <w:rPr>
                <w:sz w:val="24"/>
                <w:szCs w:val="24"/>
              </w:rPr>
            </w:pPr>
            <w:r w:rsidRPr="00BB165D">
              <w:rPr>
                <w:sz w:val="24"/>
                <w:szCs w:val="24"/>
              </w:rPr>
              <w:t>Type of work</w:t>
            </w:r>
            <w:r>
              <w:rPr>
                <w:sz w:val="24"/>
                <w:szCs w:val="24"/>
              </w:rPr>
              <w:t xml:space="preserve"> </w:t>
            </w:r>
          </w:p>
        </w:tc>
        <w:tc>
          <w:tcPr>
            <w:tcW w:w="2977" w:type="dxa"/>
          </w:tcPr>
          <w:p w:rsidR="002045FB" w:rsidRPr="008B5CEE" w:rsidRDefault="002045FB" w:rsidP="004E5ABA">
            <w:pPr>
              <w:rPr>
                <w:i/>
              </w:rPr>
            </w:pPr>
            <w:r w:rsidRPr="00BA0471">
              <w:rPr>
                <w:i/>
              </w:rPr>
              <w:t>Compliance*  / Discretionary</w:t>
            </w:r>
          </w:p>
        </w:tc>
        <w:tc>
          <w:tcPr>
            <w:tcW w:w="1842" w:type="dxa"/>
            <w:shd w:val="clear" w:color="auto" w:fill="D9D9D9" w:themeFill="background1" w:themeFillShade="D9"/>
          </w:tcPr>
          <w:p w:rsidR="002045FB" w:rsidRPr="005D0AFD" w:rsidRDefault="002045FB" w:rsidP="004E5ABA">
            <w:pPr>
              <w:rPr>
                <w:sz w:val="24"/>
                <w:szCs w:val="24"/>
              </w:rPr>
            </w:pPr>
            <w:r>
              <w:rPr>
                <w:sz w:val="24"/>
                <w:szCs w:val="24"/>
              </w:rPr>
              <w:t>Funding Source</w:t>
            </w:r>
          </w:p>
        </w:tc>
        <w:tc>
          <w:tcPr>
            <w:tcW w:w="3686" w:type="dxa"/>
            <w:gridSpan w:val="2"/>
          </w:tcPr>
          <w:p w:rsidR="002045FB" w:rsidRPr="008B5CEE" w:rsidRDefault="002045FB" w:rsidP="004E5ABA">
            <w:pPr>
              <w:rPr>
                <w:i/>
              </w:rPr>
            </w:pPr>
            <w:r w:rsidRPr="00BB165D">
              <w:rPr>
                <w:i/>
              </w:rPr>
              <w:t>Core Grant / Sponsor Funded</w:t>
            </w:r>
          </w:p>
        </w:tc>
      </w:tr>
      <w:tr w:rsidR="002045FB" w:rsidRPr="00097D93" w:rsidTr="002045FB">
        <w:tc>
          <w:tcPr>
            <w:tcW w:w="2093" w:type="dxa"/>
            <w:shd w:val="clear" w:color="auto" w:fill="D9D9D9" w:themeFill="background1" w:themeFillShade="D9"/>
          </w:tcPr>
          <w:p w:rsidR="002045FB" w:rsidRDefault="002045FB" w:rsidP="004E5ABA">
            <w:pPr>
              <w:rPr>
                <w:sz w:val="24"/>
                <w:szCs w:val="24"/>
              </w:rPr>
            </w:pPr>
            <w:r>
              <w:rPr>
                <w:sz w:val="24"/>
                <w:szCs w:val="24"/>
              </w:rPr>
              <w:t xml:space="preserve">*Compliance Justification </w:t>
            </w:r>
          </w:p>
        </w:tc>
        <w:tc>
          <w:tcPr>
            <w:tcW w:w="2977" w:type="dxa"/>
          </w:tcPr>
          <w:p w:rsidR="002045FB" w:rsidRDefault="002045FB" w:rsidP="004E5ABA">
            <w:pPr>
              <w:rPr>
                <w:i/>
              </w:rPr>
            </w:pPr>
            <w:r>
              <w:rPr>
                <w:i/>
              </w:rPr>
              <w:t>Provide brief details re. why this should be considered Compliance</w:t>
            </w: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Pr="008B5CEE" w:rsidRDefault="00BE3EFE" w:rsidP="004E5ABA">
            <w:pPr>
              <w:rPr>
                <w:i/>
              </w:rPr>
            </w:pPr>
          </w:p>
        </w:tc>
        <w:tc>
          <w:tcPr>
            <w:tcW w:w="1842" w:type="dxa"/>
          </w:tcPr>
          <w:p w:rsidR="002045FB" w:rsidRDefault="002045FB" w:rsidP="002045FB">
            <w:pPr>
              <w:rPr>
                <w:sz w:val="24"/>
                <w:szCs w:val="24"/>
              </w:rPr>
            </w:pPr>
            <w:r>
              <w:rPr>
                <w:sz w:val="24"/>
                <w:szCs w:val="24"/>
              </w:rPr>
              <w:t>Proposal Type</w:t>
            </w:r>
          </w:p>
          <w:p w:rsidR="002045FB" w:rsidRPr="008B5CEE" w:rsidRDefault="002045FB" w:rsidP="004E5ABA">
            <w:pPr>
              <w:rPr>
                <w:i/>
              </w:rPr>
            </w:pPr>
          </w:p>
        </w:tc>
        <w:tc>
          <w:tcPr>
            <w:tcW w:w="3686" w:type="dxa"/>
            <w:gridSpan w:val="2"/>
          </w:tcPr>
          <w:p w:rsidR="002045FB" w:rsidRPr="008B5CEE" w:rsidRDefault="002045FB" w:rsidP="004E5ABA">
            <w:pPr>
              <w:rPr>
                <w:i/>
              </w:rPr>
            </w:pPr>
            <w:r>
              <w:rPr>
                <w:i/>
              </w:rPr>
              <w:t>New /Carry Over</w:t>
            </w:r>
          </w:p>
        </w:tc>
      </w:tr>
    </w:tbl>
    <w:p w:rsidR="002045FB" w:rsidRDefault="002045FB"/>
    <w:p w:rsidR="00BE3EFE" w:rsidRDefault="00BE3EFE">
      <w:pPr>
        <w:rPr>
          <w:rFonts w:asciiTheme="majorHAnsi" w:eastAsiaTheme="majorEastAsia" w:hAnsiTheme="majorHAnsi" w:cstheme="majorBidi"/>
          <w:b/>
          <w:bCs/>
          <w:color w:val="4F81BD" w:themeColor="accent1"/>
          <w:sz w:val="26"/>
          <w:szCs w:val="26"/>
        </w:rPr>
      </w:pPr>
      <w:r>
        <w:br w:type="page"/>
      </w:r>
    </w:p>
    <w:p w:rsidR="002045FB" w:rsidRPr="009F3B26" w:rsidRDefault="002045FB" w:rsidP="002045FB">
      <w:pPr>
        <w:pStyle w:val="Heading2"/>
      </w:pPr>
      <w:r>
        <w:lastRenderedPageBreak/>
        <w:t>Estimation</w:t>
      </w:r>
    </w:p>
    <w:tbl>
      <w:tblPr>
        <w:tblStyle w:val="TableGrid"/>
        <w:tblW w:w="0" w:type="auto"/>
        <w:tblLook w:val="04A0" w:firstRow="1" w:lastRow="0" w:firstColumn="1" w:lastColumn="0" w:noHBand="0" w:noVBand="1"/>
      </w:tblPr>
      <w:tblGrid>
        <w:gridCol w:w="1935"/>
        <w:gridCol w:w="1059"/>
        <w:gridCol w:w="3388"/>
        <w:gridCol w:w="4300"/>
      </w:tblGrid>
      <w:tr w:rsidR="002045FB" w:rsidRPr="00097D93" w:rsidTr="00BE3EFE">
        <w:trPr>
          <w:trHeight w:val="597"/>
        </w:trPr>
        <w:tc>
          <w:tcPr>
            <w:tcW w:w="1935" w:type="dxa"/>
            <w:vMerge w:val="restart"/>
            <w:shd w:val="clear" w:color="auto" w:fill="D9D9D9" w:themeFill="background1" w:themeFillShade="D9"/>
          </w:tcPr>
          <w:p w:rsidR="002045FB" w:rsidRPr="005D0AFD" w:rsidRDefault="002045FB" w:rsidP="00C26119">
            <w:pPr>
              <w:rPr>
                <w:sz w:val="24"/>
                <w:szCs w:val="24"/>
              </w:rPr>
            </w:pPr>
            <w:r w:rsidRPr="005D0AFD">
              <w:rPr>
                <w:sz w:val="24"/>
                <w:szCs w:val="24"/>
              </w:rPr>
              <w:t xml:space="preserve">Estimation Type </w:t>
            </w:r>
          </w:p>
          <w:p w:rsidR="002045FB" w:rsidRPr="005D0AFD" w:rsidRDefault="002045FB" w:rsidP="00044CE5">
            <w:pPr>
              <w:rPr>
                <w:i/>
                <w:sz w:val="24"/>
                <w:szCs w:val="24"/>
              </w:rPr>
            </w:pPr>
          </w:p>
          <w:p w:rsidR="002045FB" w:rsidRPr="005D0AFD" w:rsidRDefault="002045FB" w:rsidP="00044CE5">
            <w:pPr>
              <w:rPr>
                <w:sz w:val="24"/>
                <w:szCs w:val="24"/>
              </w:rPr>
            </w:pPr>
          </w:p>
        </w:tc>
        <w:tc>
          <w:tcPr>
            <w:tcW w:w="4447" w:type="dxa"/>
            <w:gridSpan w:val="2"/>
          </w:tcPr>
          <w:p w:rsidR="002045FB" w:rsidRDefault="002045FB" w:rsidP="00044CE5">
            <w:pPr>
              <w:rPr>
                <w:i/>
              </w:rPr>
            </w:pPr>
            <w:r w:rsidRPr="00044CE5">
              <w:rPr>
                <w:i/>
              </w:rPr>
              <w:t xml:space="preserve">Software </w:t>
            </w:r>
            <w:r>
              <w:rPr>
                <w:i/>
              </w:rPr>
              <w:t>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Pr="005D0AFD" w:rsidRDefault="002045FB" w:rsidP="00C26119">
            <w:pPr>
              <w:rPr>
                <w:sz w:val="24"/>
                <w:szCs w:val="24"/>
              </w:rPr>
            </w:pPr>
          </w:p>
        </w:tc>
        <w:tc>
          <w:tcPr>
            <w:tcW w:w="4447" w:type="dxa"/>
            <w:gridSpan w:val="2"/>
          </w:tcPr>
          <w:p w:rsidR="002045FB" w:rsidRPr="00044CE5" w:rsidRDefault="002045FB" w:rsidP="00044CE5">
            <w:pPr>
              <w:rPr>
                <w:i/>
              </w:rPr>
            </w:pPr>
            <w:r>
              <w:rPr>
                <w:i/>
              </w:rPr>
              <w:t>Software Configuration e.g. SITS</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Infrastructure Development</w:t>
            </w:r>
          </w:p>
        </w:tc>
        <w:tc>
          <w:tcPr>
            <w:tcW w:w="4300" w:type="dxa"/>
          </w:tcPr>
          <w:p w:rsidR="002045FB" w:rsidRPr="008B5CEE" w:rsidRDefault="00BA0471" w:rsidP="00044CE5">
            <w:pPr>
              <w:rPr>
                <w:i/>
              </w:rPr>
            </w:pPr>
            <w:r>
              <w:rPr>
                <w:i/>
              </w:rPr>
              <w:t>x</w:t>
            </w: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Business Case</w:t>
            </w:r>
            <w:r>
              <w:rPr>
                <w:i/>
              </w:rPr>
              <w:t xml:space="preserve"> / Options Appraisal </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Procurement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Default="002045FB" w:rsidP="00044CE5">
            <w:pPr>
              <w:rPr>
                <w:i/>
              </w:rPr>
            </w:pPr>
            <w:r w:rsidRPr="00044CE5">
              <w:rPr>
                <w:i/>
              </w:rPr>
              <w:t>Impleme</w:t>
            </w:r>
            <w:r>
              <w:rPr>
                <w:i/>
              </w:rPr>
              <w:t>nt Package Solution</w:t>
            </w:r>
          </w:p>
        </w:tc>
        <w:tc>
          <w:tcPr>
            <w:tcW w:w="4300" w:type="dxa"/>
          </w:tcPr>
          <w:p w:rsidR="002045FB" w:rsidRPr="008B5CEE" w:rsidRDefault="002045FB" w:rsidP="00044CE5">
            <w:pPr>
              <w:rPr>
                <w:i/>
              </w:rPr>
            </w:pPr>
          </w:p>
        </w:tc>
      </w:tr>
      <w:tr w:rsidR="000D528D" w:rsidRPr="00097D93" w:rsidTr="00BE3EFE">
        <w:tc>
          <w:tcPr>
            <w:tcW w:w="1935" w:type="dxa"/>
            <w:shd w:val="clear" w:color="auto" w:fill="D9D9D9" w:themeFill="background1" w:themeFillShade="D9"/>
          </w:tcPr>
          <w:p w:rsidR="000D528D" w:rsidRPr="009F3B26" w:rsidRDefault="000D528D" w:rsidP="00C26119">
            <w:r>
              <w:t>Estimated IS Apps Days</w:t>
            </w:r>
            <w:r w:rsidR="00044CE5">
              <w:t xml:space="preserve"> </w:t>
            </w:r>
            <w:r w:rsidR="00044CE5">
              <w:br/>
              <w:t>(see additional guidance*)</w:t>
            </w:r>
          </w:p>
        </w:tc>
        <w:tc>
          <w:tcPr>
            <w:tcW w:w="1059" w:type="dxa"/>
          </w:tcPr>
          <w:p w:rsidR="000D528D" w:rsidRDefault="00E2313E" w:rsidP="00C26119">
            <w:pPr>
              <w:rPr>
                <w:i/>
              </w:rPr>
            </w:pPr>
            <w:r>
              <w:rPr>
                <w:i/>
              </w:rPr>
              <w:t>L</w:t>
            </w:r>
          </w:p>
        </w:tc>
        <w:tc>
          <w:tcPr>
            <w:tcW w:w="3388" w:type="dxa"/>
            <w:shd w:val="clear" w:color="auto" w:fill="D9D9D9" w:themeFill="background1" w:themeFillShade="D9"/>
          </w:tcPr>
          <w:p w:rsidR="000D528D" w:rsidRDefault="000D528D" w:rsidP="00C26119">
            <w:pPr>
              <w:rPr>
                <w:sz w:val="24"/>
                <w:szCs w:val="24"/>
              </w:rPr>
            </w:pPr>
            <w:r>
              <w:rPr>
                <w:sz w:val="24"/>
                <w:szCs w:val="24"/>
              </w:rPr>
              <w:t>Estimated Business Partner Days</w:t>
            </w:r>
          </w:p>
        </w:tc>
        <w:tc>
          <w:tcPr>
            <w:tcW w:w="4300" w:type="dxa"/>
          </w:tcPr>
          <w:p w:rsidR="000D528D" w:rsidRDefault="00BA0471" w:rsidP="00C26119">
            <w:pPr>
              <w:rPr>
                <w:i/>
              </w:rPr>
            </w:pPr>
            <w:r>
              <w:rPr>
                <w:i/>
              </w:rPr>
              <w:t>n/a</w:t>
            </w:r>
          </w:p>
        </w:tc>
      </w:tr>
      <w:tr w:rsidR="00DE0845" w:rsidRPr="00097D93" w:rsidTr="00BE3EFE">
        <w:tc>
          <w:tcPr>
            <w:tcW w:w="1935" w:type="dxa"/>
            <w:shd w:val="clear" w:color="auto" w:fill="D9D9D9" w:themeFill="background1" w:themeFillShade="D9"/>
          </w:tcPr>
          <w:p w:rsidR="00DE0845" w:rsidRDefault="00C82AE0" w:rsidP="00C26119">
            <w:r w:rsidRPr="00C82AE0">
              <w:t>Estimated Service Management Days</w:t>
            </w:r>
          </w:p>
        </w:tc>
        <w:tc>
          <w:tcPr>
            <w:tcW w:w="1059" w:type="dxa"/>
          </w:tcPr>
          <w:p w:rsidR="00DE0845" w:rsidRDefault="00BA0471" w:rsidP="00C26119">
            <w:pPr>
              <w:rPr>
                <w:i/>
              </w:rPr>
            </w:pPr>
            <w:r>
              <w:rPr>
                <w:i/>
              </w:rPr>
              <w:t>n/a</w:t>
            </w:r>
          </w:p>
        </w:tc>
        <w:tc>
          <w:tcPr>
            <w:tcW w:w="3388" w:type="dxa"/>
            <w:shd w:val="clear" w:color="auto" w:fill="D9D9D9" w:themeFill="background1" w:themeFillShade="D9"/>
          </w:tcPr>
          <w:p w:rsidR="00DE0845" w:rsidRDefault="00C82AE0" w:rsidP="00C26119">
            <w:pPr>
              <w:rPr>
                <w:sz w:val="24"/>
                <w:szCs w:val="24"/>
              </w:rPr>
            </w:pPr>
            <w:r>
              <w:rPr>
                <w:sz w:val="24"/>
                <w:szCs w:val="24"/>
              </w:rPr>
              <w:t>Impact on other Service area</w:t>
            </w:r>
          </w:p>
        </w:tc>
        <w:tc>
          <w:tcPr>
            <w:tcW w:w="4300" w:type="dxa"/>
          </w:tcPr>
          <w:p w:rsidR="000C3623" w:rsidRDefault="00BA0471" w:rsidP="00C26119">
            <w:pPr>
              <w:rPr>
                <w:i/>
              </w:rPr>
            </w:pPr>
            <w:r>
              <w:rPr>
                <w:i/>
              </w:rPr>
              <w:t xml:space="preserve">n/a </w:t>
            </w:r>
          </w:p>
        </w:tc>
      </w:tr>
      <w:tr w:rsidR="00731723" w:rsidRPr="00097D93" w:rsidTr="00BE3EFE">
        <w:tc>
          <w:tcPr>
            <w:tcW w:w="1935" w:type="dxa"/>
            <w:shd w:val="clear" w:color="auto" w:fill="D9D9D9" w:themeFill="background1" w:themeFillShade="D9"/>
          </w:tcPr>
          <w:p w:rsidR="00731723" w:rsidRDefault="00731723" w:rsidP="00C26119">
            <w:pPr>
              <w:rPr>
                <w:sz w:val="24"/>
                <w:szCs w:val="24"/>
              </w:rPr>
            </w:pPr>
            <w:r>
              <w:rPr>
                <w:sz w:val="24"/>
                <w:szCs w:val="24"/>
              </w:rPr>
              <w:t xml:space="preserve">Estimation Confidence </w:t>
            </w:r>
            <w:r w:rsidR="00792EF2">
              <w:rPr>
                <w:i/>
              </w:rPr>
              <w:t>(delete as required)</w:t>
            </w:r>
          </w:p>
        </w:tc>
        <w:tc>
          <w:tcPr>
            <w:tcW w:w="8747" w:type="dxa"/>
            <w:gridSpan w:val="3"/>
          </w:tcPr>
          <w:p w:rsidR="00731723" w:rsidRDefault="00731723" w:rsidP="00BA0471">
            <w:pPr>
              <w:rPr>
                <w:i/>
              </w:rPr>
            </w:pPr>
            <w:bookmarkStart w:id="0" w:name="_GoBack"/>
            <w:r>
              <w:rPr>
                <w:i/>
              </w:rPr>
              <w:t>Reasonably Confident (Similar to previous work)</w:t>
            </w:r>
            <w:bookmarkEnd w:id="0"/>
          </w:p>
        </w:tc>
      </w:tr>
      <w:tr w:rsidR="009F3B26" w:rsidRPr="00097D93" w:rsidTr="00BE3EFE">
        <w:tc>
          <w:tcPr>
            <w:tcW w:w="1935" w:type="dxa"/>
            <w:shd w:val="clear" w:color="auto" w:fill="D9D9D9" w:themeFill="background1" w:themeFillShade="D9"/>
          </w:tcPr>
          <w:p w:rsidR="009F3B26" w:rsidRDefault="000D528D" w:rsidP="00C26119">
            <w:pPr>
              <w:rPr>
                <w:sz w:val="24"/>
                <w:szCs w:val="24"/>
              </w:rPr>
            </w:pPr>
            <w:r>
              <w:rPr>
                <w:sz w:val="24"/>
                <w:szCs w:val="24"/>
              </w:rPr>
              <w:t>Estimation References</w:t>
            </w:r>
          </w:p>
        </w:tc>
        <w:tc>
          <w:tcPr>
            <w:tcW w:w="8747" w:type="dxa"/>
            <w:gridSpan w:val="3"/>
          </w:tcPr>
          <w:p w:rsidR="009F3B26" w:rsidRDefault="000D528D" w:rsidP="00C26119">
            <w:pPr>
              <w:rPr>
                <w:i/>
              </w:rPr>
            </w:pPr>
            <w:r>
              <w:rPr>
                <w:i/>
              </w:rPr>
              <w:t>Justification for the Estimat</w:t>
            </w:r>
            <w:r w:rsidR="00731723">
              <w:rPr>
                <w:i/>
              </w:rPr>
              <w:t xml:space="preserve">ed Days and Estimation Confidence. This section is </w:t>
            </w:r>
            <w:r w:rsidR="00B4303F">
              <w:rPr>
                <w:i/>
              </w:rPr>
              <w:t xml:space="preserve">also </w:t>
            </w:r>
            <w:r w:rsidR="00731723">
              <w:rPr>
                <w:i/>
              </w:rPr>
              <w:t xml:space="preserve">used to provide </w:t>
            </w:r>
            <w:r>
              <w:rPr>
                <w:i/>
              </w:rPr>
              <w:t xml:space="preserve">any other </w:t>
            </w:r>
            <w:r w:rsidR="00731723">
              <w:rPr>
                <w:i/>
              </w:rPr>
              <w:t xml:space="preserve">relevant </w:t>
            </w:r>
            <w:r>
              <w:rPr>
                <w:i/>
              </w:rPr>
              <w:t>information the</w:t>
            </w:r>
            <w:r w:rsidR="00731723">
              <w:rPr>
                <w:i/>
              </w:rPr>
              <w:t xml:space="preserve"> proposal</w:t>
            </w:r>
            <w:r w:rsidR="00144C94">
              <w:rPr>
                <w:i/>
              </w:rPr>
              <w:t xml:space="preserve"> </w:t>
            </w:r>
            <w:r>
              <w:rPr>
                <w:i/>
              </w:rPr>
              <w:t>estimate</w:t>
            </w:r>
            <w:r w:rsidR="00B4303F">
              <w:rPr>
                <w:i/>
              </w:rPr>
              <w:t>.</w:t>
            </w:r>
            <w:r>
              <w:rPr>
                <w:i/>
              </w:rPr>
              <w:t xml:space="preserve"> Th</w:t>
            </w:r>
            <w:r w:rsidR="00731723">
              <w:rPr>
                <w:i/>
              </w:rPr>
              <w:t>i</w:t>
            </w:r>
            <w:r>
              <w:rPr>
                <w:i/>
              </w:rPr>
              <w:t>s may include:</w:t>
            </w:r>
          </w:p>
          <w:p w:rsidR="00731723" w:rsidRPr="00792EF2" w:rsidRDefault="00731723" w:rsidP="00792EF2">
            <w:pPr>
              <w:pStyle w:val="ListParagraph"/>
              <w:numPr>
                <w:ilvl w:val="0"/>
                <w:numId w:val="1"/>
              </w:numPr>
              <w:rPr>
                <w:i/>
              </w:rPr>
            </w:pPr>
            <w:r>
              <w:rPr>
                <w:i/>
              </w:rPr>
              <w:t>Assumptions about the project approach, scope or deliverables</w:t>
            </w:r>
          </w:p>
          <w:p w:rsidR="000D528D" w:rsidRDefault="00731723" w:rsidP="000D528D">
            <w:pPr>
              <w:pStyle w:val="ListParagraph"/>
              <w:numPr>
                <w:ilvl w:val="0"/>
                <w:numId w:val="1"/>
              </w:numPr>
              <w:rPr>
                <w:i/>
              </w:rPr>
            </w:pPr>
            <w:r>
              <w:rPr>
                <w:i/>
              </w:rPr>
              <w:t>Details of p</w:t>
            </w:r>
            <w:r w:rsidR="000D528D">
              <w:rPr>
                <w:i/>
              </w:rPr>
              <w:t>revious similar projects</w:t>
            </w:r>
          </w:p>
          <w:p w:rsidR="000D528D" w:rsidRDefault="009C27AB" w:rsidP="000D528D">
            <w:pPr>
              <w:pStyle w:val="ListParagraph"/>
              <w:numPr>
                <w:ilvl w:val="0"/>
                <w:numId w:val="1"/>
              </w:numPr>
              <w:rPr>
                <w:i/>
              </w:rPr>
            </w:pPr>
            <w:r>
              <w:rPr>
                <w:i/>
              </w:rPr>
              <w:t xml:space="preserve">Risks or other unknown elements </w:t>
            </w:r>
          </w:p>
          <w:p w:rsidR="009C27AB" w:rsidRPr="009C27AB" w:rsidRDefault="009C27AB" w:rsidP="009C27AB">
            <w:pPr>
              <w:rPr>
                <w:i/>
              </w:rPr>
            </w:pPr>
            <w:r>
              <w:rPr>
                <w:i/>
              </w:rPr>
              <w:t>Record as many details as are relevant</w:t>
            </w:r>
          </w:p>
        </w:tc>
      </w:tr>
    </w:tbl>
    <w:p w:rsidR="008B5CEE" w:rsidRDefault="008B5CEE"/>
    <w:p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rsidR="001B4393" w:rsidRPr="00096F08" w:rsidRDefault="001B4393" w:rsidP="00096F08">
      <w:pPr>
        <w:pStyle w:val="ListParagraph"/>
        <w:numPr>
          <w:ilvl w:val="0"/>
          <w:numId w:val="3"/>
        </w:numPr>
        <w:rPr>
          <w:sz w:val="24"/>
          <w:szCs w:val="24"/>
        </w:rPr>
      </w:pPr>
      <w:r w:rsidRPr="00096F08">
        <w:rPr>
          <w:sz w:val="24"/>
          <w:szCs w:val="24"/>
        </w:rPr>
        <w:t>Small – 50 days</w:t>
      </w:r>
    </w:p>
    <w:p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rsidR="000D528D" w:rsidRDefault="001B4393" w:rsidP="000D528D">
      <w:pPr>
        <w:pStyle w:val="ListParagraph"/>
        <w:numPr>
          <w:ilvl w:val="0"/>
          <w:numId w:val="3"/>
        </w:numPr>
      </w:pPr>
      <w:r w:rsidRPr="00BE3EFE">
        <w:rPr>
          <w:sz w:val="24"/>
          <w:szCs w:val="24"/>
        </w:rPr>
        <w:t xml:space="preserve">Extra Large – 500 days </w:t>
      </w:r>
      <w:r w:rsidR="000D528D">
        <w:tab/>
      </w:r>
      <w:r w:rsidR="000D528D">
        <w:tab/>
      </w:r>
      <w:r w:rsidR="000D528D">
        <w:tab/>
      </w:r>
      <w:r w:rsidR="000D528D">
        <w:tab/>
      </w:r>
      <w:r w:rsidR="000D528D">
        <w:tab/>
      </w:r>
    </w:p>
    <w:p w:rsidR="000D528D" w:rsidRDefault="000D528D" w:rsidP="000D528D">
      <w:r>
        <w:tab/>
      </w:r>
      <w:r>
        <w:tab/>
      </w:r>
      <w:r>
        <w:tab/>
      </w:r>
      <w:r>
        <w:tab/>
      </w:r>
      <w:r>
        <w:tab/>
      </w:r>
    </w:p>
    <w:p w:rsidR="000D528D" w:rsidRDefault="000D528D" w:rsidP="000D528D">
      <w:r>
        <w:tab/>
      </w:r>
      <w:r>
        <w:tab/>
      </w:r>
      <w:r>
        <w:tab/>
      </w:r>
      <w:r>
        <w:tab/>
      </w:r>
      <w:r>
        <w:tab/>
      </w:r>
    </w:p>
    <w:p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045FB"/>
    <w:rsid w:val="00270B09"/>
    <w:rsid w:val="002B5C0C"/>
    <w:rsid w:val="002F0A4F"/>
    <w:rsid w:val="005838E1"/>
    <w:rsid w:val="005B0308"/>
    <w:rsid w:val="005D0AFD"/>
    <w:rsid w:val="006C5F92"/>
    <w:rsid w:val="00731723"/>
    <w:rsid w:val="0076682F"/>
    <w:rsid w:val="00792EF2"/>
    <w:rsid w:val="007E5FC6"/>
    <w:rsid w:val="008B5CEE"/>
    <w:rsid w:val="008E4330"/>
    <w:rsid w:val="0097066C"/>
    <w:rsid w:val="00973AD1"/>
    <w:rsid w:val="009B4299"/>
    <w:rsid w:val="009C04BA"/>
    <w:rsid w:val="009C27AB"/>
    <w:rsid w:val="009F3B26"/>
    <w:rsid w:val="00A11DD6"/>
    <w:rsid w:val="00A73856"/>
    <w:rsid w:val="00A8060F"/>
    <w:rsid w:val="00B4303F"/>
    <w:rsid w:val="00B47876"/>
    <w:rsid w:val="00B83B0D"/>
    <w:rsid w:val="00BA0471"/>
    <w:rsid w:val="00BB165D"/>
    <w:rsid w:val="00BE3EFE"/>
    <w:rsid w:val="00C26119"/>
    <w:rsid w:val="00C63351"/>
    <w:rsid w:val="00C82AE0"/>
    <w:rsid w:val="00CC3574"/>
    <w:rsid w:val="00CE2BAD"/>
    <w:rsid w:val="00CF4FEA"/>
    <w:rsid w:val="00DA1186"/>
    <w:rsid w:val="00DB0320"/>
    <w:rsid w:val="00DE0845"/>
    <w:rsid w:val="00E2313E"/>
    <w:rsid w:val="00E3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1772-9F79-438C-9A61-0D559E4E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6</cp:revision>
  <cp:lastPrinted>2013-11-14T13:51:00Z</cp:lastPrinted>
  <dcterms:created xsi:type="dcterms:W3CDTF">2013-11-20T15:32:00Z</dcterms:created>
  <dcterms:modified xsi:type="dcterms:W3CDTF">2013-11-27T15:05:00Z</dcterms:modified>
</cp:coreProperties>
</file>