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30" w:rsidRDefault="00097D93" w:rsidP="00C82AE0">
      <w:pPr>
        <w:pStyle w:val="Heading1"/>
        <w:jc w:val="center"/>
      </w:pPr>
      <w:r w:rsidRPr="00097D93">
        <w:t xml:space="preserve">IS Applications </w:t>
      </w:r>
      <w:r w:rsidR="00DC00BD">
        <w:t>3-</w:t>
      </w:r>
      <w:r w:rsidR="00DE0845">
        <w:t xml:space="preserve">Year </w:t>
      </w:r>
      <w:r w:rsidRPr="00097D93">
        <w:t>Planning 201</w:t>
      </w:r>
      <w:r w:rsidR="00C77C96">
        <w:t>5</w:t>
      </w:r>
      <w:r w:rsidRPr="00097D93">
        <w:t>/1</w:t>
      </w:r>
      <w:r w:rsidR="00C77C96">
        <w:t>6 to 2017/18</w:t>
      </w:r>
    </w:p>
    <w:p w:rsidR="00AD27C7" w:rsidRPr="00AD27C7" w:rsidRDefault="008B5CEE" w:rsidP="00AD27C7">
      <w:pPr>
        <w:pStyle w:val="Heading2"/>
      </w:pPr>
      <w:r>
        <w:t>Proposal Suggestion Template</w:t>
      </w:r>
      <w:r w:rsidR="007E223C">
        <w:t xml:space="preserve"> – </w:t>
      </w:r>
      <w:r w:rsidR="001B17B8">
        <w:t>21/11/14 v 1</w:t>
      </w:r>
      <w:r w:rsidR="00B7487F">
        <w:br/>
      </w:r>
      <w:r w:rsidR="00AD27C7">
        <w:t>OVERVIEW</w:t>
      </w:r>
    </w:p>
    <w:tbl>
      <w:tblPr>
        <w:tblStyle w:val="TableGrid"/>
        <w:tblW w:w="0" w:type="auto"/>
        <w:tblLook w:val="04A0" w:firstRow="1" w:lastRow="0" w:firstColumn="1" w:lastColumn="0" w:noHBand="0" w:noVBand="1"/>
      </w:tblPr>
      <w:tblGrid>
        <w:gridCol w:w="2376"/>
        <w:gridCol w:w="3368"/>
        <w:gridCol w:w="2019"/>
        <w:gridCol w:w="2919"/>
      </w:tblGrid>
      <w:tr w:rsidR="000D528D" w:rsidRPr="008B5CEE" w:rsidTr="00B7487F">
        <w:tc>
          <w:tcPr>
            <w:tcW w:w="2376" w:type="dxa"/>
            <w:shd w:val="clear" w:color="auto" w:fill="D9D9D9" w:themeFill="background1" w:themeFillShade="D9"/>
          </w:tcPr>
          <w:p w:rsidR="009F3B26" w:rsidRPr="00097D93" w:rsidRDefault="005E43DB" w:rsidP="00C26119">
            <w:pPr>
              <w:rPr>
                <w:sz w:val="24"/>
                <w:szCs w:val="24"/>
              </w:rPr>
            </w:pPr>
            <w:r>
              <w:rPr>
                <w:sz w:val="24"/>
                <w:szCs w:val="24"/>
              </w:rPr>
              <w:t>Portfolio</w:t>
            </w:r>
          </w:p>
        </w:tc>
        <w:tc>
          <w:tcPr>
            <w:tcW w:w="3368" w:type="dxa"/>
          </w:tcPr>
          <w:p w:rsidR="009F3B26" w:rsidRPr="008B5CEE" w:rsidRDefault="004E2E08" w:rsidP="00C26119">
            <w:pPr>
              <w:rPr>
                <w:i/>
              </w:rPr>
            </w:pPr>
            <w:r>
              <w:rPr>
                <w:i/>
              </w:rPr>
              <w:t>ISG</w:t>
            </w:r>
          </w:p>
        </w:tc>
        <w:tc>
          <w:tcPr>
            <w:tcW w:w="2019" w:type="dxa"/>
            <w:tcBorders>
              <w:bottom w:val="single" w:sz="4" w:space="0" w:color="auto"/>
            </w:tcBorders>
            <w:shd w:val="clear" w:color="auto" w:fill="D9D9D9" w:themeFill="background1" w:themeFillShade="D9"/>
          </w:tcPr>
          <w:p w:rsidR="009F3B26" w:rsidRPr="005D0AFD" w:rsidRDefault="005E43DB" w:rsidP="00C26119">
            <w:pPr>
              <w:rPr>
                <w:sz w:val="24"/>
                <w:szCs w:val="24"/>
              </w:rPr>
            </w:pPr>
            <w:r>
              <w:rPr>
                <w:sz w:val="24"/>
                <w:szCs w:val="24"/>
              </w:rPr>
              <w:t>Programme Name</w:t>
            </w:r>
          </w:p>
        </w:tc>
        <w:tc>
          <w:tcPr>
            <w:tcW w:w="2919" w:type="dxa"/>
          </w:tcPr>
          <w:p w:rsidR="009F3B26" w:rsidRPr="008B5CEE" w:rsidRDefault="004E2E08" w:rsidP="00C26119">
            <w:pPr>
              <w:rPr>
                <w:i/>
              </w:rPr>
            </w:pPr>
            <w:r>
              <w:rPr>
                <w:i/>
              </w:rPr>
              <w:t>Infrastructure</w:t>
            </w:r>
          </w:p>
        </w:tc>
      </w:tr>
      <w:tr w:rsidR="00B7487F" w:rsidRPr="00097D93" w:rsidTr="00B7487F">
        <w:tc>
          <w:tcPr>
            <w:tcW w:w="2376" w:type="dxa"/>
            <w:shd w:val="clear" w:color="auto" w:fill="D9D9D9" w:themeFill="background1" w:themeFillShade="D9"/>
          </w:tcPr>
          <w:p w:rsidR="00B7487F" w:rsidRDefault="00B7487F" w:rsidP="00C26119">
            <w:pPr>
              <w:rPr>
                <w:sz w:val="24"/>
                <w:szCs w:val="24"/>
              </w:rPr>
            </w:pPr>
            <w:r>
              <w:rPr>
                <w:sz w:val="24"/>
                <w:szCs w:val="24"/>
              </w:rPr>
              <w:t>Proposal Name</w:t>
            </w:r>
          </w:p>
          <w:p w:rsidR="00B7487F" w:rsidRPr="00097D93" w:rsidRDefault="00B7487F" w:rsidP="00C26119">
            <w:pPr>
              <w:rPr>
                <w:sz w:val="24"/>
                <w:szCs w:val="24"/>
              </w:rPr>
            </w:pPr>
          </w:p>
        </w:tc>
        <w:tc>
          <w:tcPr>
            <w:tcW w:w="3368" w:type="dxa"/>
          </w:tcPr>
          <w:p w:rsidR="004E2E08" w:rsidRDefault="004E2E08" w:rsidP="004E2E08">
            <w:pPr>
              <w:rPr>
                <w:i/>
              </w:rPr>
            </w:pPr>
            <w:r>
              <w:rPr>
                <w:i/>
              </w:rPr>
              <w:t>New SQL Server Database Tier Replacement</w:t>
            </w:r>
          </w:p>
          <w:p w:rsidR="00B7487F" w:rsidRDefault="00B7487F" w:rsidP="00C26119">
            <w:pPr>
              <w:rPr>
                <w:i/>
              </w:rPr>
            </w:pPr>
          </w:p>
        </w:tc>
        <w:tc>
          <w:tcPr>
            <w:tcW w:w="2019" w:type="dxa"/>
            <w:shd w:val="clear" w:color="auto" w:fill="D9D9D9" w:themeFill="background1" w:themeFillShade="D9"/>
          </w:tcPr>
          <w:p w:rsidR="00B7487F" w:rsidRPr="008B5CEE" w:rsidRDefault="00B7487F" w:rsidP="00C26119">
            <w:pPr>
              <w:rPr>
                <w:i/>
              </w:rPr>
            </w:pPr>
            <w:r>
              <w:rPr>
                <w:sz w:val="24"/>
                <w:szCs w:val="24"/>
              </w:rPr>
              <w:t>Proposal Sponsor</w:t>
            </w:r>
          </w:p>
        </w:tc>
        <w:tc>
          <w:tcPr>
            <w:tcW w:w="2919" w:type="dxa"/>
          </w:tcPr>
          <w:p w:rsidR="004E2E08" w:rsidRDefault="004E2E08" w:rsidP="004E2E08">
            <w:pPr>
              <w:rPr>
                <w:i/>
              </w:rPr>
            </w:pPr>
            <w:r>
              <w:rPr>
                <w:i/>
              </w:rPr>
              <w:t>David Smyth</w:t>
            </w:r>
          </w:p>
          <w:p w:rsidR="00B7487F" w:rsidRPr="008B5CEE" w:rsidRDefault="00B7487F" w:rsidP="00C26119">
            <w:pPr>
              <w:rPr>
                <w:i/>
              </w:rPr>
            </w:pPr>
          </w:p>
        </w:tc>
      </w:tr>
      <w:tr w:rsidR="009C27AB" w:rsidRPr="00097D93" w:rsidTr="00064A5E">
        <w:tc>
          <w:tcPr>
            <w:tcW w:w="2376" w:type="dxa"/>
            <w:shd w:val="clear" w:color="auto" w:fill="D9D9D9" w:themeFill="background1" w:themeFillShade="D9"/>
          </w:tcPr>
          <w:p w:rsidR="009C27AB" w:rsidRDefault="009C27AB" w:rsidP="00C26119">
            <w:pPr>
              <w:rPr>
                <w:sz w:val="24"/>
                <w:szCs w:val="24"/>
              </w:rPr>
            </w:pPr>
            <w:r>
              <w:rPr>
                <w:sz w:val="24"/>
                <w:szCs w:val="24"/>
              </w:rPr>
              <w:t>Other Contributors</w:t>
            </w:r>
          </w:p>
        </w:tc>
        <w:tc>
          <w:tcPr>
            <w:tcW w:w="8306" w:type="dxa"/>
            <w:gridSpan w:val="3"/>
          </w:tcPr>
          <w:p w:rsidR="004E2E08" w:rsidRDefault="004E2E08" w:rsidP="004E2E08">
            <w:pPr>
              <w:rPr>
                <w:i/>
              </w:rPr>
            </w:pPr>
            <w:r>
              <w:rPr>
                <w:i/>
              </w:rPr>
              <w:t xml:space="preserve">Heather </w:t>
            </w:r>
            <w:proofErr w:type="spellStart"/>
            <w:r>
              <w:rPr>
                <w:i/>
              </w:rPr>
              <w:t>Larnach</w:t>
            </w:r>
            <w:proofErr w:type="spellEnd"/>
            <w:r>
              <w:rPr>
                <w:i/>
              </w:rPr>
              <w:t xml:space="preserve">, Iain </w:t>
            </w:r>
            <w:proofErr w:type="spellStart"/>
            <w:r>
              <w:rPr>
                <w:i/>
              </w:rPr>
              <w:t>Fiddes</w:t>
            </w:r>
            <w:proofErr w:type="spellEnd"/>
          </w:p>
          <w:p w:rsidR="000C3623" w:rsidRPr="008B5CEE" w:rsidRDefault="000C3623" w:rsidP="00C26119">
            <w:pPr>
              <w:rPr>
                <w:i/>
              </w:rPr>
            </w:pPr>
          </w:p>
        </w:tc>
      </w:tr>
      <w:tr w:rsidR="009F3B26" w:rsidRPr="00097D93" w:rsidTr="00064A5E">
        <w:trPr>
          <w:trHeight w:val="988"/>
        </w:trPr>
        <w:tc>
          <w:tcPr>
            <w:tcW w:w="2376" w:type="dxa"/>
            <w:shd w:val="clear" w:color="auto" w:fill="D9D9D9" w:themeFill="background1" w:themeFillShade="D9"/>
          </w:tcPr>
          <w:p w:rsidR="009F3B26" w:rsidRDefault="004A2271" w:rsidP="00C26119">
            <w:pPr>
              <w:rPr>
                <w:sz w:val="24"/>
                <w:szCs w:val="24"/>
              </w:rPr>
            </w:pPr>
            <w:r>
              <w:rPr>
                <w:sz w:val="24"/>
                <w:szCs w:val="24"/>
              </w:rPr>
              <w:t>Need, problem, or opportunity?</w:t>
            </w:r>
          </w:p>
        </w:tc>
        <w:tc>
          <w:tcPr>
            <w:tcW w:w="8306" w:type="dxa"/>
            <w:gridSpan w:val="3"/>
          </w:tcPr>
          <w:p w:rsidR="004E2E08" w:rsidRPr="00B7195D" w:rsidRDefault="004E2E08" w:rsidP="004E2E08">
            <w:r w:rsidRPr="00B7195D">
              <w:t xml:space="preserve">This is needed to provide a more up to date environment for SQL Server based services and bring the SQL Server service into a more resilient and “enterprise” scaled infrastructure. This will allow us to bring the load balancer technologies more into use with these systems to provide the same features (including load balancing) for Windows-based services that we currently provide for our Linux-based services. </w:t>
            </w:r>
          </w:p>
          <w:p w:rsidR="004E2E08" w:rsidRPr="00B7195D" w:rsidRDefault="004E2E08" w:rsidP="004E2E08"/>
          <w:p w:rsidR="004E2E08" w:rsidRPr="00B7195D" w:rsidRDefault="004E2E08" w:rsidP="004E2E08">
            <w:r w:rsidRPr="00B7195D">
              <w:t xml:space="preserve">In addition, </w:t>
            </w:r>
            <w:proofErr w:type="gramStart"/>
            <w:r w:rsidRPr="00B7195D">
              <w:t>existing</w:t>
            </w:r>
            <w:proofErr w:type="gramEnd"/>
            <w:r w:rsidRPr="00B7195D">
              <w:t xml:space="preserve"> systems or new one to come in the near future with a requirement to run SQL Server 2012. We need to ensure we are in a position where we have the experience and knowledge of installing and running this version of the software.</w:t>
            </w:r>
            <w:r w:rsidR="001B17B8">
              <w:br/>
            </w:r>
          </w:p>
          <w:p w:rsidR="009F3B26" w:rsidRPr="009F3B26" w:rsidRDefault="004E2E08" w:rsidP="004E2E08">
            <w:r w:rsidRPr="00B7195D">
              <w:t>This will benefit us by ensuring minimised delay for projects with the need for this version of the software, continued supportable position for the Microsoft database product set within the University and exposure by the technical teams in the install/upgrade and running of the new version with an appreciation of its new feature set for use in other project and support areas</w:t>
            </w:r>
          </w:p>
          <w:p w:rsidR="009F3B26" w:rsidRPr="008B5CEE" w:rsidRDefault="009F3B26" w:rsidP="00C26119">
            <w:pPr>
              <w:rPr>
                <w:i/>
              </w:rPr>
            </w:pPr>
          </w:p>
        </w:tc>
      </w:tr>
      <w:tr w:rsidR="008772BC" w:rsidRPr="00097D93" w:rsidTr="00064A5E">
        <w:trPr>
          <w:trHeight w:val="988"/>
        </w:trPr>
        <w:tc>
          <w:tcPr>
            <w:tcW w:w="2376" w:type="dxa"/>
            <w:shd w:val="clear" w:color="auto" w:fill="D9D9D9" w:themeFill="background1" w:themeFillShade="D9"/>
          </w:tcPr>
          <w:p w:rsidR="008772BC" w:rsidRDefault="008772BC" w:rsidP="00C26119">
            <w:pPr>
              <w:rPr>
                <w:sz w:val="24"/>
                <w:szCs w:val="24"/>
              </w:rPr>
            </w:pPr>
            <w:r>
              <w:rPr>
                <w:sz w:val="24"/>
                <w:szCs w:val="24"/>
              </w:rPr>
              <w:t xml:space="preserve">What would happen if </w:t>
            </w:r>
            <w:r w:rsidR="005E43DB">
              <w:rPr>
                <w:sz w:val="24"/>
                <w:szCs w:val="24"/>
              </w:rPr>
              <w:t xml:space="preserve">the </w:t>
            </w:r>
            <w:r>
              <w:rPr>
                <w:sz w:val="24"/>
                <w:szCs w:val="24"/>
              </w:rPr>
              <w:t>project did not take place?</w:t>
            </w:r>
          </w:p>
        </w:tc>
        <w:tc>
          <w:tcPr>
            <w:tcW w:w="8306" w:type="dxa"/>
            <w:gridSpan w:val="3"/>
          </w:tcPr>
          <w:p w:rsidR="008772BC" w:rsidRDefault="001B17B8" w:rsidP="001B17B8">
            <w:r>
              <w:t>Our services would be running on unsupported operating systems and other software.</w:t>
            </w:r>
            <w:r>
              <w:br/>
              <w:t>High risk that third party products would fail on older version of architecture software and databases.</w:t>
            </w:r>
          </w:p>
        </w:tc>
      </w:tr>
      <w:tr w:rsidR="00AD27C7" w:rsidRPr="00097D93" w:rsidTr="00064A5E">
        <w:tc>
          <w:tcPr>
            <w:tcW w:w="2376" w:type="dxa"/>
            <w:shd w:val="clear" w:color="auto" w:fill="D9D9D9" w:themeFill="background1" w:themeFillShade="D9"/>
          </w:tcPr>
          <w:p w:rsidR="00AD27C7" w:rsidRDefault="00AD27C7" w:rsidP="0097066C">
            <w:pPr>
              <w:rPr>
                <w:sz w:val="24"/>
                <w:szCs w:val="24"/>
              </w:rPr>
            </w:pPr>
            <w:r>
              <w:rPr>
                <w:sz w:val="24"/>
                <w:szCs w:val="24"/>
              </w:rPr>
              <w:t>Additional Information</w:t>
            </w:r>
          </w:p>
        </w:tc>
        <w:tc>
          <w:tcPr>
            <w:tcW w:w="8306" w:type="dxa"/>
            <w:gridSpan w:val="3"/>
          </w:tcPr>
          <w:p w:rsidR="00AD27C7" w:rsidRDefault="001B17B8" w:rsidP="00D56C04">
            <w:pPr>
              <w:rPr>
                <w:i/>
              </w:rPr>
            </w:pPr>
            <w:r>
              <w:rPr>
                <w:i/>
              </w:rPr>
              <w:t>No specific information at this time</w:t>
            </w:r>
          </w:p>
          <w:p w:rsidR="00AD27C7" w:rsidRDefault="00AD27C7" w:rsidP="00D56C04">
            <w:pPr>
              <w:rPr>
                <w:i/>
              </w:rPr>
            </w:pPr>
          </w:p>
          <w:p w:rsidR="001B17B8" w:rsidRDefault="001B17B8" w:rsidP="00D56C04">
            <w:pPr>
              <w:rPr>
                <w:i/>
              </w:rPr>
            </w:pPr>
          </w:p>
          <w:p w:rsidR="00AD27C7" w:rsidRDefault="00AD27C7" w:rsidP="00D56C04">
            <w:pPr>
              <w:rPr>
                <w:i/>
              </w:rPr>
            </w:pPr>
          </w:p>
        </w:tc>
      </w:tr>
      <w:tr w:rsidR="00D56C04" w:rsidRPr="00097D93" w:rsidTr="00064A5E">
        <w:tc>
          <w:tcPr>
            <w:tcW w:w="2376" w:type="dxa"/>
            <w:shd w:val="clear" w:color="auto" w:fill="D9D9D9" w:themeFill="background1" w:themeFillShade="D9"/>
          </w:tcPr>
          <w:p w:rsidR="00D56C04" w:rsidRDefault="00D56C04" w:rsidP="0097066C">
            <w:pPr>
              <w:rPr>
                <w:sz w:val="24"/>
                <w:szCs w:val="24"/>
              </w:rPr>
            </w:pPr>
            <w:r>
              <w:rPr>
                <w:sz w:val="24"/>
                <w:szCs w:val="24"/>
              </w:rPr>
              <w:t>When is it needed</w:t>
            </w:r>
            <w:r w:rsidR="00670DCD">
              <w:rPr>
                <w:sz w:val="24"/>
                <w:szCs w:val="24"/>
              </w:rPr>
              <w:t>?</w:t>
            </w:r>
          </w:p>
        </w:tc>
        <w:tc>
          <w:tcPr>
            <w:tcW w:w="8306" w:type="dxa"/>
            <w:gridSpan w:val="3"/>
          </w:tcPr>
          <w:p w:rsidR="004E2E08" w:rsidRDefault="004E2E08" w:rsidP="004E2E08">
            <w:pPr>
              <w:rPr>
                <w:i/>
              </w:rPr>
            </w:pPr>
            <w:r>
              <w:rPr>
                <w:i/>
              </w:rPr>
              <w:t>Start Year: 2015/16</w:t>
            </w:r>
          </w:p>
          <w:p w:rsidR="004E2E08" w:rsidRDefault="004E2E08" w:rsidP="004E2E08">
            <w:pPr>
              <w:rPr>
                <w:i/>
              </w:rPr>
            </w:pPr>
            <w:r>
              <w:rPr>
                <w:i/>
              </w:rPr>
              <w:t>Duration (No. of Years): 1</w:t>
            </w:r>
          </w:p>
          <w:p w:rsidR="00D56C04" w:rsidRPr="00044CE5" w:rsidRDefault="00D56C04" w:rsidP="00DA1186">
            <w:pPr>
              <w:rPr>
                <w:i/>
              </w:rPr>
            </w:pPr>
          </w:p>
        </w:tc>
      </w:tr>
    </w:tbl>
    <w:p w:rsidR="00AD27C7" w:rsidRPr="00AD27C7" w:rsidRDefault="00AD27C7" w:rsidP="00AD27C7">
      <w:pPr>
        <w:pStyle w:val="Heading2"/>
      </w:pPr>
      <w:r w:rsidRPr="00AD27C7">
        <w:t>IMPACT</w:t>
      </w:r>
    </w:p>
    <w:tbl>
      <w:tblPr>
        <w:tblStyle w:val="TableGrid"/>
        <w:tblW w:w="0" w:type="auto"/>
        <w:tblLook w:val="04A0" w:firstRow="1" w:lastRow="0" w:firstColumn="1" w:lastColumn="0" w:noHBand="0" w:noVBand="1"/>
      </w:tblPr>
      <w:tblGrid>
        <w:gridCol w:w="2376"/>
        <w:gridCol w:w="8306"/>
      </w:tblGrid>
      <w:tr w:rsidR="00670DCD" w:rsidRPr="00097D93" w:rsidTr="00064A5E">
        <w:tc>
          <w:tcPr>
            <w:tcW w:w="2376" w:type="dxa"/>
            <w:shd w:val="clear" w:color="auto" w:fill="D9D9D9" w:themeFill="background1" w:themeFillShade="D9"/>
          </w:tcPr>
          <w:p w:rsidR="00670DCD" w:rsidRDefault="00670DCD" w:rsidP="0097066C">
            <w:pPr>
              <w:rPr>
                <w:sz w:val="24"/>
                <w:szCs w:val="24"/>
              </w:rPr>
            </w:pPr>
            <w:r>
              <w:rPr>
                <w:sz w:val="24"/>
                <w:szCs w:val="24"/>
              </w:rPr>
              <w:t>Who does it affect?</w:t>
            </w:r>
          </w:p>
        </w:tc>
        <w:tc>
          <w:tcPr>
            <w:tcW w:w="8306" w:type="dxa"/>
          </w:tcPr>
          <w:p w:rsidR="00670DCD" w:rsidRDefault="001B17B8" w:rsidP="00D56C04">
            <w:pPr>
              <w:rPr>
                <w:i/>
              </w:rPr>
            </w:pPr>
            <w:r>
              <w:rPr>
                <w:i/>
              </w:rPr>
              <w:t xml:space="preserve">Users and Owners of a number of services running on SQL Server, such as </w:t>
            </w:r>
            <w:proofErr w:type="spellStart"/>
            <w:r>
              <w:rPr>
                <w:i/>
              </w:rPr>
              <w:t>UniDesk</w:t>
            </w:r>
            <w:proofErr w:type="spellEnd"/>
            <w:r>
              <w:rPr>
                <w:i/>
              </w:rPr>
              <w:t>.</w:t>
            </w:r>
          </w:p>
          <w:p w:rsidR="001B17B8" w:rsidRDefault="001B17B8" w:rsidP="00D56C04">
            <w:pPr>
              <w:rPr>
                <w:i/>
              </w:rPr>
            </w:pPr>
          </w:p>
        </w:tc>
      </w:tr>
      <w:tr w:rsidR="00AD27C7" w:rsidRPr="00097D93" w:rsidTr="00064A5E">
        <w:tc>
          <w:tcPr>
            <w:tcW w:w="2376" w:type="dxa"/>
            <w:shd w:val="clear" w:color="auto" w:fill="D9D9D9" w:themeFill="background1" w:themeFillShade="D9"/>
          </w:tcPr>
          <w:p w:rsidR="00AD27C7" w:rsidRDefault="00F63624" w:rsidP="0097066C">
            <w:pPr>
              <w:rPr>
                <w:sz w:val="24"/>
                <w:szCs w:val="24"/>
              </w:rPr>
            </w:pPr>
            <w:r>
              <w:rPr>
                <w:sz w:val="24"/>
                <w:szCs w:val="24"/>
              </w:rPr>
              <w:t>Why it is needed / what the benefits are</w:t>
            </w:r>
          </w:p>
        </w:tc>
        <w:tc>
          <w:tcPr>
            <w:tcW w:w="8306" w:type="dxa"/>
          </w:tcPr>
          <w:p w:rsidR="004E2E08" w:rsidRPr="009F3B26" w:rsidRDefault="004E2E08" w:rsidP="004E2E08">
            <w:r>
              <w:t>This project is to provide a new centralised infrastructure for SQL Server. This will provide a corollary infrastructure to the one provided for Oracle.</w:t>
            </w:r>
          </w:p>
          <w:p w:rsidR="004E2E08" w:rsidRDefault="004E2E08" w:rsidP="004E2E08">
            <w:pPr>
              <w:rPr>
                <w:i/>
              </w:rPr>
            </w:pPr>
          </w:p>
          <w:p w:rsidR="00AD27C7" w:rsidRDefault="004E2E08" w:rsidP="004E2E08">
            <w:pPr>
              <w:rPr>
                <w:i/>
              </w:rPr>
            </w:pPr>
            <w:r>
              <w:t>We currently offer SQL Server 2008 as the primary version of the product which will have a final end of live in June 2019. We will look in this project to install the latest Microsoft SQL Server version (2014) on the new infrastructure.</w:t>
            </w:r>
          </w:p>
        </w:tc>
      </w:tr>
      <w:tr w:rsidR="00AD27C7" w:rsidRPr="00097D93" w:rsidTr="00064A5E">
        <w:tc>
          <w:tcPr>
            <w:tcW w:w="2376" w:type="dxa"/>
            <w:shd w:val="clear" w:color="auto" w:fill="D9D9D9" w:themeFill="background1" w:themeFillShade="D9"/>
          </w:tcPr>
          <w:p w:rsidR="00AD27C7" w:rsidRDefault="00F63624" w:rsidP="005E43DB">
            <w:pPr>
              <w:rPr>
                <w:sz w:val="24"/>
                <w:szCs w:val="24"/>
              </w:rPr>
            </w:pPr>
            <w:r>
              <w:rPr>
                <w:sz w:val="24"/>
                <w:szCs w:val="24"/>
              </w:rPr>
              <w:t xml:space="preserve">Procurement </w:t>
            </w:r>
            <w:r w:rsidR="005E43DB">
              <w:rPr>
                <w:sz w:val="24"/>
                <w:szCs w:val="24"/>
              </w:rPr>
              <w:t>activity required</w:t>
            </w:r>
            <w:r>
              <w:rPr>
                <w:sz w:val="24"/>
                <w:szCs w:val="24"/>
              </w:rPr>
              <w:t>?</w:t>
            </w:r>
          </w:p>
        </w:tc>
        <w:tc>
          <w:tcPr>
            <w:tcW w:w="8306" w:type="dxa"/>
          </w:tcPr>
          <w:p w:rsidR="00AD27C7" w:rsidRDefault="001B17B8" w:rsidP="00D56C04">
            <w:pPr>
              <w:rPr>
                <w:i/>
              </w:rPr>
            </w:pPr>
            <w:r>
              <w:rPr>
                <w:i/>
              </w:rPr>
              <w:t>no</w:t>
            </w:r>
            <w:r w:rsidR="005E43DB">
              <w:rPr>
                <w:i/>
              </w:rPr>
              <w:t xml:space="preserve"> </w:t>
            </w:r>
          </w:p>
        </w:tc>
      </w:tr>
      <w:tr w:rsidR="00F63624" w:rsidRPr="00097D93" w:rsidTr="00064A5E">
        <w:tc>
          <w:tcPr>
            <w:tcW w:w="2376" w:type="dxa"/>
            <w:shd w:val="clear" w:color="auto" w:fill="D9D9D9" w:themeFill="background1" w:themeFillShade="D9"/>
          </w:tcPr>
          <w:p w:rsidR="00F63624" w:rsidRDefault="00F63624" w:rsidP="0097066C">
            <w:pPr>
              <w:rPr>
                <w:sz w:val="24"/>
                <w:szCs w:val="24"/>
              </w:rPr>
            </w:pPr>
            <w:r>
              <w:rPr>
                <w:sz w:val="24"/>
                <w:szCs w:val="24"/>
              </w:rPr>
              <w:t>BI/MI requirement?</w:t>
            </w:r>
          </w:p>
        </w:tc>
        <w:tc>
          <w:tcPr>
            <w:tcW w:w="8306" w:type="dxa"/>
          </w:tcPr>
          <w:p w:rsidR="00F63624" w:rsidRDefault="001B17B8" w:rsidP="00D56C04">
            <w:pPr>
              <w:rPr>
                <w:i/>
              </w:rPr>
            </w:pPr>
            <w:r>
              <w:rPr>
                <w:i/>
              </w:rPr>
              <w:t>no</w:t>
            </w:r>
          </w:p>
        </w:tc>
      </w:tr>
      <w:tr w:rsidR="005E43DB" w:rsidRPr="00097D93" w:rsidTr="00064A5E">
        <w:tc>
          <w:tcPr>
            <w:tcW w:w="2376" w:type="dxa"/>
            <w:shd w:val="clear" w:color="auto" w:fill="D9D9D9" w:themeFill="background1" w:themeFillShade="D9"/>
          </w:tcPr>
          <w:p w:rsidR="005E43DB" w:rsidRDefault="005E43DB" w:rsidP="0097066C">
            <w:pPr>
              <w:rPr>
                <w:sz w:val="24"/>
                <w:szCs w:val="24"/>
              </w:rPr>
            </w:pPr>
            <w:r>
              <w:rPr>
                <w:sz w:val="24"/>
                <w:szCs w:val="24"/>
              </w:rPr>
              <w:t>External costs?</w:t>
            </w:r>
          </w:p>
        </w:tc>
        <w:tc>
          <w:tcPr>
            <w:tcW w:w="8306" w:type="dxa"/>
          </w:tcPr>
          <w:p w:rsidR="005E43DB" w:rsidRDefault="009D627B" w:rsidP="00D56C04">
            <w:pPr>
              <w:rPr>
                <w:i/>
              </w:rPr>
            </w:pPr>
            <w:r>
              <w:rPr>
                <w:i/>
              </w:rPr>
              <w:t>£30K estimated for environment (bid to be submitted to ISC)</w:t>
            </w:r>
            <w:bookmarkStart w:id="0" w:name="_GoBack"/>
            <w:bookmarkEnd w:id="0"/>
          </w:p>
        </w:tc>
      </w:tr>
    </w:tbl>
    <w:p w:rsidR="00AD27C7" w:rsidRDefault="00AD27C7" w:rsidP="00AD27C7">
      <w:pPr>
        <w:pStyle w:val="Heading2"/>
      </w:pPr>
      <w:r>
        <w:lastRenderedPageBreak/>
        <w:t>CATEGORY</w:t>
      </w:r>
    </w:p>
    <w:tbl>
      <w:tblPr>
        <w:tblStyle w:val="TableGrid"/>
        <w:tblW w:w="0" w:type="auto"/>
        <w:tblLook w:val="04A0" w:firstRow="1" w:lastRow="0" w:firstColumn="1" w:lastColumn="0" w:noHBand="0" w:noVBand="1"/>
      </w:tblPr>
      <w:tblGrid>
        <w:gridCol w:w="2376"/>
        <w:gridCol w:w="2369"/>
        <w:gridCol w:w="999"/>
        <w:gridCol w:w="4938"/>
      </w:tblGrid>
      <w:tr w:rsidR="00670DCD" w:rsidRPr="00097D93" w:rsidTr="00670DCD">
        <w:tc>
          <w:tcPr>
            <w:tcW w:w="2376" w:type="dxa"/>
            <w:shd w:val="clear" w:color="auto" w:fill="D9D9D9" w:themeFill="background1" w:themeFillShade="D9"/>
          </w:tcPr>
          <w:p w:rsidR="00670DCD" w:rsidRDefault="008772BC" w:rsidP="00670DCD">
            <w:pPr>
              <w:rPr>
                <w:sz w:val="24"/>
                <w:szCs w:val="24"/>
              </w:rPr>
            </w:pPr>
            <w:r w:rsidRPr="00575A70">
              <w:rPr>
                <w:sz w:val="24"/>
                <w:szCs w:val="24"/>
              </w:rPr>
              <w:t>Type of work</w:t>
            </w:r>
          </w:p>
        </w:tc>
        <w:tc>
          <w:tcPr>
            <w:tcW w:w="2369" w:type="dxa"/>
          </w:tcPr>
          <w:p w:rsidR="00670DCD" w:rsidRPr="008B5CEE" w:rsidRDefault="008772BC" w:rsidP="004E2E08">
            <w:pPr>
              <w:rPr>
                <w:i/>
              </w:rPr>
            </w:pPr>
            <w:r w:rsidRPr="00575A70">
              <w:rPr>
                <w:i/>
              </w:rPr>
              <w:t>Compliance</w:t>
            </w:r>
          </w:p>
        </w:tc>
        <w:tc>
          <w:tcPr>
            <w:tcW w:w="999" w:type="dxa"/>
            <w:shd w:val="clear" w:color="auto" w:fill="D9D9D9" w:themeFill="background1" w:themeFillShade="D9"/>
          </w:tcPr>
          <w:p w:rsidR="00670DCD" w:rsidRPr="005D0AFD" w:rsidRDefault="00670DCD" w:rsidP="00670DCD">
            <w:pPr>
              <w:rPr>
                <w:sz w:val="24"/>
                <w:szCs w:val="24"/>
              </w:rPr>
            </w:pPr>
            <w:r>
              <w:rPr>
                <w:sz w:val="24"/>
                <w:szCs w:val="24"/>
              </w:rPr>
              <w:t>Funding Source</w:t>
            </w:r>
          </w:p>
        </w:tc>
        <w:tc>
          <w:tcPr>
            <w:tcW w:w="4938" w:type="dxa"/>
          </w:tcPr>
          <w:p w:rsidR="00670DCD" w:rsidRPr="008B5CEE" w:rsidRDefault="00670DCD" w:rsidP="00670DCD">
            <w:pPr>
              <w:rPr>
                <w:i/>
              </w:rPr>
            </w:pPr>
            <w:r w:rsidRPr="00BB165D">
              <w:rPr>
                <w:i/>
              </w:rPr>
              <w:t>Core Grant / Sponsor Funded</w:t>
            </w:r>
          </w:p>
        </w:tc>
      </w:tr>
      <w:tr w:rsidR="00670DCD" w:rsidRPr="00097D93" w:rsidTr="00670DCD">
        <w:tc>
          <w:tcPr>
            <w:tcW w:w="5744" w:type="dxa"/>
            <w:gridSpan w:val="3"/>
            <w:shd w:val="clear" w:color="auto" w:fill="D9D9D9" w:themeFill="background1" w:themeFillShade="D9"/>
          </w:tcPr>
          <w:p w:rsidR="00670DCD" w:rsidRPr="00FE48EE" w:rsidRDefault="00670DCD" w:rsidP="00670DCD">
            <w:pPr>
              <w:jc w:val="right"/>
              <w:rPr>
                <w:i/>
              </w:rPr>
            </w:pPr>
            <w:r w:rsidRPr="00FE48EE">
              <w:t xml:space="preserve">*Compliance Justification </w:t>
            </w:r>
          </w:p>
        </w:tc>
        <w:tc>
          <w:tcPr>
            <w:tcW w:w="4938" w:type="dxa"/>
          </w:tcPr>
          <w:p w:rsidR="00670DCD" w:rsidRPr="008B5CEE" w:rsidRDefault="00670DCD" w:rsidP="00670DCD">
            <w:pPr>
              <w:rPr>
                <w:i/>
              </w:rPr>
            </w:pPr>
            <w:r w:rsidRPr="00B1375D">
              <w:rPr>
                <w:i/>
              </w:rPr>
              <w:t>Please select corresponding criteria below:</w:t>
            </w:r>
          </w:p>
        </w:tc>
      </w:tr>
      <w:tr w:rsidR="00670DCD" w:rsidRPr="00097D93" w:rsidTr="00670DCD">
        <w:tc>
          <w:tcPr>
            <w:tcW w:w="5744" w:type="dxa"/>
            <w:gridSpan w:val="3"/>
            <w:shd w:val="clear" w:color="auto" w:fill="D9D9D9" w:themeFill="background1" w:themeFillShade="D9"/>
          </w:tcPr>
          <w:p w:rsidR="00670DCD" w:rsidRPr="00B1375D" w:rsidRDefault="00670DCD" w:rsidP="00670DCD">
            <w:pPr>
              <w:jc w:val="right"/>
              <w:rPr>
                <w:i/>
              </w:rPr>
            </w:pPr>
            <w:r w:rsidRPr="00B1375D">
              <w:rPr>
                <w:i/>
              </w:rPr>
              <w:t>Meet external legislative requirement</w:t>
            </w:r>
          </w:p>
        </w:tc>
        <w:tc>
          <w:tcPr>
            <w:tcW w:w="4938" w:type="dxa"/>
          </w:tcPr>
          <w:p w:rsidR="00670DCD" w:rsidRDefault="00670DCD" w:rsidP="00670DCD">
            <w:pPr>
              <w:jc w:val="center"/>
              <w:rPr>
                <w:i/>
              </w:rPr>
            </w:pPr>
          </w:p>
        </w:tc>
      </w:tr>
      <w:tr w:rsidR="00670DCD" w:rsidRPr="00097D93" w:rsidTr="00670DCD">
        <w:tc>
          <w:tcPr>
            <w:tcW w:w="5744" w:type="dxa"/>
            <w:gridSpan w:val="3"/>
            <w:shd w:val="clear" w:color="auto" w:fill="D9D9D9" w:themeFill="background1" w:themeFillShade="D9"/>
          </w:tcPr>
          <w:p w:rsidR="00670DCD" w:rsidRDefault="00670DCD" w:rsidP="00670DCD">
            <w:pPr>
              <w:jc w:val="right"/>
              <w:rPr>
                <w:i/>
              </w:rPr>
            </w:pPr>
            <w:r>
              <w:rPr>
                <w:i/>
              </w:rPr>
              <w:t>Address obsolescence of technology component</w:t>
            </w:r>
          </w:p>
        </w:tc>
        <w:tc>
          <w:tcPr>
            <w:tcW w:w="4938" w:type="dxa"/>
          </w:tcPr>
          <w:p w:rsidR="00670DCD" w:rsidRDefault="001B2CB8" w:rsidP="00670DCD">
            <w:pPr>
              <w:jc w:val="center"/>
              <w:rPr>
                <w:i/>
              </w:rPr>
            </w:pPr>
            <w:r>
              <w:rPr>
                <w:i/>
              </w:rPr>
              <w:t>x</w:t>
            </w:r>
          </w:p>
        </w:tc>
      </w:tr>
      <w:tr w:rsidR="00670DCD" w:rsidRPr="00097D93" w:rsidTr="00670DCD">
        <w:tc>
          <w:tcPr>
            <w:tcW w:w="5744" w:type="dxa"/>
            <w:gridSpan w:val="3"/>
            <w:shd w:val="clear" w:color="auto" w:fill="D9D9D9" w:themeFill="background1" w:themeFillShade="D9"/>
          </w:tcPr>
          <w:p w:rsidR="00670DCD" w:rsidRDefault="00670DCD" w:rsidP="00670DCD">
            <w:pPr>
              <w:jc w:val="right"/>
              <w:rPr>
                <w:i/>
              </w:rPr>
            </w:pPr>
            <w:r>
              <w:rPr>
                <w:i/>
              </w:rPr>
              <w:t>Maintain critical University business system AND</w:t>
            </w:r>
          </w:p>
          <w:p w:rsidR="00670DCD" w:rsidRDefault="00670DCD" w:rsidP="00670DCD">
            <w:pPr>
              <w:jc w:val="right"/>
              <w:rPr>
                <w:i/>
              </w:rPr>
            </w:pPr>
            <w:r>
              <w:rPr>
                <w:i/>
              </w:rPr>
              <w:t>no practical workarounds available</w:t>
            </w:r>
          </w:p>
        </w:tc>
        <w:tc>
          <w:tcPr>
            <w:tcW w:w="4938" w:type="dxa"/>
          </w:tcPr>
          <w:p w:rsidR="00670DCD" w:rsidRDefault="001B2CB8" w:rsidP="00670DCD">
            <w:pPr>
              <w:jc w:val="center"/>
              <w:rPr>
                <w:i/>
              </w:rPr>
            </w:pPr>
            <w:r>
              <w:rPr>
                <w:i/>
              </w:rPr>
              <w:t>x</w:t>
            </w:r>
          </w:p>
        </w:tc>
      </w:tr>
      <w:tr w:rsidR="00670DCD" w:rsidRPr="00097D93" w:rsidTr="00670DCD">
        <w:tc>
          <w:tcPr>
            <w:tcW w:w="2376" w:type="dxa"/>
            <w:shd w:val="clear" w:color="auto" w:fill="D9D9D9" w:themeFill="background1" w:themeFillShade="D9"/>
          </w:tcPr>
          <w:p w:rsidR="00670DCD" w:rsidRPr="007927D2" w:rsidRDefault="00670DCD" w:rsidP="00670DCD">
            <w:pPr>
              <w:rPr>
                <w:i/>
              </w:rPr>
            </w:pPr>
            <w:r w:rsidRPr="007927D2">
              <w:rPr>
                <w:i/>
              </w:rPr>
              <w:t xml:space="preserve">Provide </w:t>
            </w:r>
            <w:r>
              <w:rPr>
                <w:i/>
              </w:rPr>
              <w:t xml:space="preserve">further </w:t>
            </w:r>
            <w:r w:rsidRPr="007927D2">
              <w:rPr>
                <w:i/>
              </w:rPr>
              <w:t>brief details re. why this should be considered Compliance</w:t>
            </w:r>
          </w:p>
        </w:tc>
        <w:tc>
          <w:tcPr>
            <w:tcW w:w="8306" w:type="dxa"/>
            <w:gridSpan w:val="3"/>
          </w:tcPr>
          <w:p w:rsidR="00670DCD" w:rsidRDefault="00670DCD" w:rsidP="00670DCD">
            <w:pPr>
              <w:rPr>
                <w:i/>
              </w:rPr>
            </w:pPr>
          </w:p>
        </w:tc>
      </w:tr>
    </w:tbl>
    <w:p w:rsidR="00670DCD" w:rsidRDefault="00AD27C7" w:rsidP="00AD27C7">
      <w:pPr>
        <w:pStyle w:val="Heading2"/>
      </w:pPr>
      <w:r>
        <w:t>FIT WITH UNIVERSITY STRATEGY</w:t>
      </w:r>
    </w:p>
    <w:tbl>
      <w:tblPr>
        <w:tblStyle w:val="TableGrid"/>
        <w:tblW w:w="0" w:type="auto"/>
        <w:tblLook w:val="04A0" w:firstRow="1" w:lastRow="0" w:firstColumn="1" w:lastColumn="0" w:noHBand="0" w:noVBand="1"/>
      </w:tblPr>
      <w:tblGrid>
        <w:gridCol w:w="4786"/>
        <w:gridCol w:w="425"/>
        <w:gridCol w:w="5471"/>
      </w:tblGrid>
      <w:tr w:rsidR="00512796" w:rsidRPr="00097D93" w:rsidTr="00512796">
        <w:tc>
          <w:tcPr>
            <w:tcW w:w="4786" w:type="dxa"/>
            <w:tcBorders>
              <w:top w:val="single" w:sz="4" w:space="0" w:color="auto"/>
              <w:left w:val="single" w:sz="4" w:space="0" w:color="auto"/>
              <w:bottom w:val="nil"/>
              <w:right w:val="single" w:sz="4" w:space="0" w:color="auto"/>
            </w:tcBorders>
            <w:shd w:val="clear" w:color="auto" w:fill="D9D9D9" w:themeFill="background1" w:themeFillShade="D9"/>
          </w:tcPr>
          <w:p w:rsidR="00512796" w:rsidRDefault="00F63624" w:rsidP="0097066C">
            <w:pPr>
              <w:rPr>
                <w:sz w:val="24"/>
                <w:szCs w:val="24"/>
              </w:rPr>
            </w:pPr>
            <w:r>
              <w:rPr>
                <w:sz w:val="24"/>
                <w:szCs w:val="24"/>
              </w:rPr>
              <w:t>Goals</w:t>
            </w:r>
            <w:r w:rsidR="00512796">
              <w:rPr>
                <w:sz w:val="24"/>
                <w:szCs w:val="24"/>
              </w:rPr>
              <w:t xml:space="preserve"> – Excellence in Education</w:t>
            </w:r>
          </w:p>
        </w:tc>
        <w:tc>
          <w:tcPr>
            <w:tcW w:w="425" w:type="dxa"/>
            <w:tcBorders>
              <w:left w:val="single" w:sz="4" w:space="0" w:color="auto"/>
            </w:tcBorders>
          </w:tcPr>
          <w:p w:rsidR="00512796" w:rsidRPr="00044CE5" w:rsidRDefault="00512796" w:rsidP="00D56C04">
            <w:pPr>
              <w:rPr>
                <w:i/>
              </w:rPr>
            </w:pPr>
          </w:p>
        </w:tc>
        <w:tc>
          <w:tcPr>
            <w:tcW w:w="5471" w:type="dxa"/>
            <w:vMerge w:val="restart"/>
          </w:tcPr>
          <w:p w:rsidR="00121B31" w:rsidRDefault="00121B31" w:rsidP="00121B31">
            <w:pPr>
              <w:pStyle w:val="NormalWeb"/>
            </w:pPr>
            <w:r>
              <w:rPr>
                <w:rStyle w:val="Strong"/>
                <w:rFonts w:eastAsiaTheme="majorEastAsia"/>
              </w:rPr>
              <w:t>Infrastructure updates</w:t>
            </w:r>
          </w:p>
          <w:p w:rsidR="00121B31" w:rsidRDefault="00121B31" w:rsidP="00121B31">
            <w:pPr>
              <w:pStyle w:val="NormalWeb"/>
            </w:pPr>
            <w:r>
              <w:t>-          ensure infrastructure components are maintained and supported to ensure capacity, security and performance requirements</w:t>
            </w:r>
          </w:p>
          <w:p w:rsidR="00121B31" w:rsidRDefault="00121B31" w:rsidP="00121B31">
            <w:pPr>
              <w:pStyle w:val="NormalWeb"/>
            </w:pPr>
            <w:r>
              <w:t>-          rationalisation of architecture where appropriate to enable easier maintenance and reduced costs</w:t>
            </w:r>
          </w:p>
          <w:p w:rsidR="00121B31" w:rsidRDefault="00121B31" w:rsidP="00121B31">
            <w:pPr>
              <w:pStyle w:val="NormalWeb"/>
            </w:pPr>
            <w:r>
              <w:t xml:space="preserve">-          </w:t>
            </w:r>
            <w:proofErr w:type="gramStart"/>
            <w:r>
              <w:t>to</w:t>
            </w:r>
            <w:proofErr w:type="gramEnd"/>
            <w:r>
              <w:t xml:space="preserve"> standardise delivery of the various operating system, database and application layer technologies across the enterprise IT estate.</w:t>
            </w:r>
          </w:p>
          <w:p w:rsidR="00121B31" w:rsidRDefault="00121B31" w:rsidP="00121B31">
            <w:pPr>
              <w:pStyle w:val="NormalWeb"/>
            </w:pPr>
            <w:r>
              <w:t>We will look to ensure we are providing a stable, secure and available infrastructure by ensuring adequate maintenance for the hardware and supporting software required to provide the University services.  This is seen as an on-going factor of our work where these elements are continually maintained year on year.</w:t>
            </w:r>
          </w:p>
          <w:p w:rsidR="00512796" w:rsidRPr="00044CE5" w:rsidRDefault="00512796" w:rsidP="00D56C04">
            <w:pPr>
              <w:rPr>
                <w:i/>
              </w:rPr>
            </w:pPr>
          </w:p>
        </w:tc>
      </w:tr>
      <w:tr w:rsidR="00512796" w:rsidRPr="00097D93" w:rsidTr="00512796">
        <w:tc>
          <w:tcPr>
            <w:tcW w:w="4786" w:type="dxa"/>
            <w:tcBorders>
              <w:top w:val="nil"/>
              <w:left w:val="single" w:sz="4" w:space="0" w:color="auto"/>
              <w:bottom w:val="nil"/>
              <w:right w:val="single" w:sz="4" w:space="0" w:color="auto"/>
            </w:tcBorders>
            <w:shd w:val="clear" w:color="auto" w:fill="D9D9D9" w:themeFill="background1" w:themeFillShade="D9"/>
          </w:tcPr>
          <w:p w:rsidR="00512796" w:rsidRDefault="00F63624" w:rsidP="00D56C04">
            <w:pPr>
              <w:rPr>
                <w:sz w:val="24"/>
                <w:szCs w:val="24"/>
              </w:rPr>
            </w:pPr>
            <w:r>
              <w:rPr>
                <w:sz w:val="24"/>
                <w:szCs w:val="24"/>
              </w:rPr>
              <w:t>G</w:t>
            </w:r>
            <w:r w:rsidR="00512796">
              <w:rPr>
                <w:sz w:val="24"/>
                <w:szCs w:val="24"/>
              </w:rPr>
              <w:t>oals – Excellence in Research</w:t>
            </w:r>
          </w:p>
        </w:tc>
        <w:tc>
          <w:tcPr>
            <w:tcW w:w="425" w:type="dxa"/>
            <w:tcBorders>
              <w:left w:val="single" w:sz="4" w:space="0" w:color="auto"/>
            </w:tcBorders>
          </w:tcPr>
          <w:p w:rsidR="00512796" w:rsidRPr="00044CE5" w:rsidRDefault="00512796" w:rsidP="00D56C04">
            <w:pPr>
              <w:rPr>
                <w:i/>
              </w:rPr>
            </w:pPr>
          </w:p>
        </w:tc>
        <w:tc>
          <w:tcPr>
            <w:tcW w:w="5471" w:type="dxa"/>
            <w:vMerge/>
          </w:tcPr>
          <w:p w:rsidR="00512796" w:rsidRPr="00044CE5" w:rsidRDefault="00512796" w:rsidP="00D56C04">
            <w:pPr>
              <w:rPr>
                <w:i/>
              </w:rPr>
            </w:pPr>
          </w:p>
        </w:tc>
      </w:tr>
      <w:tr w:rsidR="00512796" w:rsidRPr="00097D93" w:rsidTr="00512796">
        <w:tc>
          <w:tcPr>
            <w:tcW w:w="4786" w:type="dxa"/>
            <w:tcBorders>
              <w:top w:val="nil"/>
              <w:left w:val="single" w:sz="4" w:space="0" w:color="auto"/>
              <w:bottom w:val="nil"/>
              <w:right w:val="single" w:sz="4" w:space="0" w:color="auto"/>
            </w:tcBorders>
            <w:shd w:val="clear" w:color="auto" w:fill="D9D9D9" w:themeFill="background1" w:themeFillShade="D9"/>
          </w:tcPr>
          <w:p w:rsidR="00512796" w:rsidRDefault="00F63624" w:rsidP="00D56C04">
            <w:pPr>
              <w:rPr>
                <w:sz w:val="24"/>
                <w:szCs w:val="24"/>
              </w:rPr>
            </w:pPr>
            <w:r>
              <w:rPr>
                <w:sz w:val="24"/>
                <w:szCs w:val="24"/>
              </w:rPr>
              <w:t>Goals</w:t>
            </w:r>
            <w:r w:rsidR="00512796">
              <w:rPr>
                <w:sz w:val="24"/>
                <w:szCs w:val="24"/>
              </w:rPr>
              <w:t xml:space="preserve"> – Excellence in Innovation</w:t>
            </w:r>
          </w:p>
        </w:tc>
        <w:tc>
          <w:tcPr>
            <w:tcW w:w="425" w:type="dxa"/>
            <w:tcBorders>
              <w:left w:val="single" w:sz="4" w:space="0" w:color="auto"/>
            </w:tcBorders>
          </w:tcPr>
          <w:p w:rsidR="00512796" w:rsidRPr="00044CE5" w:rsidRDefault="00512796" w:rsidP="00D56C04">
            <w:pPr>
              <w:rPr>
                <w:i/>
              </w:rPr>
            </w:pPr>
          </w:p>
        </w:tc>
        <w:tc>
          <w:tcPr>
            <w:tcW w:w="5471" w:type="dxa"/>
            <w:vMerge/>
          </w:tcPr>
          <w:p w:rsidR="00512796" w:rsidRPr="00044CE5" w:rsidRDefault="00512796" w:rsidP="00D56C04">
            <w:pPr>
              <w:rPr>
                <w:i/>
              </w:rPr>
            </w:pPr>
          </w:p>
        </w:tc>
      </w:tr>
      <w:tr w:rsidR="00512796" w:rsidRPr="00097D93" w:rsidTr="00512796">
        <w:tc>
          <w:tcPr>
            <w:tcW w:w="4786" w:type="dxa"/>
            <w:tcBorders>
              <w:top w:val="nil"/>
              <w:left w:val="single" w:sz="4" w:space="0" w:color="auto"/>
              <w:bottom w:val="nil"/>
              <w:right w:val="single" w:sz="4" w:space="0" w:color="auto"/>
            </w:tcBorders>
            <w:shd w:val="clear" w:color="auto" w:fill="D9D9D9" w:themeFill="background1" w:themeFillShade="D9"/>
          </w:tcPr>
          <w:p w:rsidR="00512796" w:rsidRDefault="00512796" w:rsidP="0097066C">
            <w:pPr>
              <w:rPr>
                <w:sz w:val="24"/>
                <w:szCs w:val="24"/>
              </w:rPr>
            </w:pPr>
            <w:r>
              <w:rPr>
                <w:sz w:val="24"/>
                <w:szCs w:val="24"/>
              </w:rPr>
              <w:t>Enablers - People</w:t>
            </w:r>
          </w:p>
        </w:tc>
        <w:tc>
          <w:tcPr>
            <w:tcW w:w="425" w:type="dxa"/>
            <w:tcBorders>
              <w:left w:val="single" w:sz="4" w:space="0" w:color="auto"/>
            </w:tcBorders>
          </w:tcPr>
          <w:p w:rsidR="00512796" w:rsidRPr="00044CE5" w:rsidRDefault="00512796" w:rsidP="00D56C04">
            <w:pPr>
              <w:rPr>
                <w:i/>
              </w:rPr>
            </w:pPr>
          </w:p>
        </w:tc>
        <w:tc>
          <w:tcPr>
            <w:tcW w:w="5471" w:type="dxa"/>
            <w:vMerge/>
          </w:tcPr>
          <w:p w:rsidR="00512796" w:rsidRPr="00044CE5" w:rsidRDefault="00512796" w:rsidP="00D56C04">
            <w:pPr>
              <w:rPr>
                <w:i/>
              </w:rPr>
            </w:pPr>
          </w:p>
        </w:tc>
      </w:tr>
      <w:tr w:rsidR="00512796" w:rsidRPr="00097D93" w:rsidTr="00512796">
        <w:tc>
          <w:tcPr>
            <w:tcW w:w="4786" w:type="dxa"/>
            <w:tcBorders>
              <w:top w:val="nil"/>
              <w:left w:val="single" w:sz="4" w:space="0" w:color="auto"/>
              <w:bottom w:val="nil"/>
              <w:right w:val="single" w:sz="4" w:space="0" w:color="auto"/>
            </w:tcBorders>
            <w:shd w:val="clear" w:color="auto" w:fill="D9D9D9" w:themeFill="background1" w:themeFillShade="D9"/>
          </w:tcPr>
          <w:p w:rsidR="00512796" w:rsidRDefault="00512796" w:rsidP="003C1926">
            <w:pPr>
              <w:rPr>
                <w:sz w:val="24"/>
                <w:szCs w:val="24"/>
              </w:rPr>
            </w:pPr>
            <w:r>
              <w:rPr>
                <w:sz w:val="24"/>
                <w:szCs w:val="24"/>
              </w:rPr>
              <w:t xml:space="preserve">Enablers - </w:t>
            </w:r>
            <w:r w:rsidR="003C1926">
              <w:rPr>
                <w:sz w:val="24"/>
                <w:szCs w:val="24"/>
              </w:rPr>
              <w:t>Infrastructure</w:t>
            </w:r>
          </w:p>
        </w:tc>
        <w:tc>
          <w:tcPr>
            <w:tcW w:w="425" w:type="dxa"/>
            <w:tcBorders>
              <w:left w:val="single" w:sz="4" w:space="0" w:color="auto"/>
            </w:tcBorders>
          </w:tcPr>
          <w:p w:rsidR="00512796" w:rsidRPr="00044CE5" w:rsidRDefault="00121B31" w:rsidP="00D56C04">
            <w:pPr>
              <w:rPr>
                <w:i/>
              </w:rPr>
            </w:pPr>
            <w:r>
              <w:rPr>
                <w:i/>
              </w:rPr>
              <w:t>X</w:t>
            </w:r>
          </w:p>
        </w:tc>
        <w:tc>
          <w:tcPr>
            <w:tcW w:w="5471" w:type="dxa"/>
            <w:vMerge/>
          </w:tcPr>
          <w:p w:rsidR="00512796" w:rsidRPr="00044CE5" w:rsidRDefault="00512796" w:rsidP="00D56C04">
            <w:pPr>
              <w:rPr>
                <w:i/>
              </w:rPr>
            </w:pPr>
          </w:p>
        </w:tc>
      </w:tr>
      <w:tr w:rsidR="00512796" w:rsidRPr="00097D93" w:rsidTr="00512796">
        <w:tc>
          <w:tcPr>
            <w:tcW w:w="4786" w:type="dxa"/>
            <w:tcBorders>
              <w:top w:val="nil"/>
              <w:left w:val="single" w:sz="4" w:space="0" w:color="auto"/>
              <w:bottom w:val="nil"/>
              <w:right w:val="single" w:sz="4" w:space="0" w:color="auto"/>
            </w:tcBorders>
            <w:shd w:val="clear" w:color="auto" w:fill="D9D9D9" w:themeFill="background1" w:themeFillShade="D9"/>
          </w:tcPr>
          <w:p w:rsidR="00512796" w:rsidRDefault="00512796" w:rsidP="003C1926">
            <w:pPr>
              <w:rPr>
                <w:sz w:val="24"/>
                <w:szCs w:val="24"/>
              </w:rPr>
            </w:pPr>
            <w:r>
              <w:rPr>
                <w:sz w:val="24"/>
                <w:szCs w:val="24"/>
              </w:rPr>
              <w:t xml:space="preserve">Enablers - </w:t>
            </w:r>
            <w:r w:rsidR="003C1926">
              <w:rPr>
                <w:sz w:val="24"/>
                <w:szCs w:val="24"/>
              </w:rPr>
              <w:t>Finance</w:t>
            </w:r>
          </w:p>
        </w:tc>
        <w:tc>
          <w:tcPr>
            <w:tcW w:w="425" w:type="dxa"/>
            <w:tcBorders>
              <w:left w:val="single" w:sz="4" w:space="0" w:color="auto"/>
            </w:tcBorders>
          </w:tcPr>
          <w:p w:rsidR="00512796" w:rsidRPr="00044CE5" w:rsidRDefault="00512796" w:rsidP="00D56C04">
            <w:pPr>
              <w:rPr>
                <w:i/>
              </w:rPr>
            </w:pPr>
          </w:p>
        </w:tc>
        <w:tc>
          <w:tcPr>
            <w:tcW w:w="5471" w:type="dxa"/>
            <w:vMerge/>
          </w:tcPr>
          <w:p w:rsidR="00512796" w:rsidRPr="00044CE5" w:rsidRDefault="00512796" w:rsidP="00D56C04">
            <w:pPr>
              <w:rPr>
                <w:i/>
              </w:rPr>
            </w:pPr>
          </w:p>
        </w:tc>
      </w:tr>
      <w:tr w:rsidR="00512796" w:rsidRPr="00097D93" w:rsidTr="00512796">
        <w:tc>
          <w:tcPr>
            <w:tcW w:w="4786" w:type="dxa"/>
            <w:tcBorders>
              <w:top w:val="nil"/>
              <w:left w:val="single" w:sz="4" w:space="0" w:color="auto"/>
              <w:bottom w:val="nil"/>
              <w:right w:val="single" w:sz="4" w:space="0" w:color="auto"/>
            </w:tcBorders>
            <w:shd w:val="clear" w:color="auto" w:fill="D9D9D9" w:themeFill="background1" w:themeFillShade="D9"/>
          </w:tcPr>
          <w:p w:rsidR="00512796" w:rsidRDefault="00F63624" w:rsidP="0097066C">
            <w:pPr>
              <w:rPr>
                <w:sz w:val="24"/>
                <w:szCs w:val="24"/>
              </w:rPr>
            </w:pPr>
            <w:r>
              <w:rPr>
                <w:sz w:val="24"/>
                <w:szCs w:val="24"/>
              </w:rPr>
              <w:t>T</w:t>
            </w:r>
            <w:r w:rsidR="00512796">
              <w:rPr>
                <w:sz w:val="24"/>
                <w:szCs w:val="24"/>
              </w:rPr>
              <w:t>hemes – Outst</w:t>
            </w:r>
            <w:r>
              <w:rPr>
                <w:sz w:val="24"/>
                <w:szCs w:val="24"/>
              </w:rPr>
              <w:t>anding student experience</w:t>
            </w:r>
          </w:p>
        </w:tc>
        <w:tc>
          <w:tcPr>
            <w:tcW w:w="425" w:type="dxa"/>
            <w:tcBorders>
              <w:left w:val="single" w:sz="4" w:space="0" w:color="auto"/>
            </w:tcBorders>
          </w:tcPr>
          <w:p w:rsidR="00512796" w:rsidRPr="00044CE5" w:rsidRDefault="001B17B8" w:rsidP="00D56C04">
            <w:pPr>
              <w:rPr>
                <w:i/>
              </w:rPr>
            </w:pPr>
            <w:r>
              <w:rPr>
                <w:i/>
              </w:rPr>
              <w:t>X</w:t>
            </w:r>
          </w:p>
        </w:tc>
        <w:tc>
          <w:tcPr>
            <w:tcW w:w="5471" w:type="dxa"/>
            <w:vMerge/>
          </w:tcPr>
          <w:p w:rsidR="00512796" w:rsidRPr="00044CE5" w:rsidRDefault="00512796" w:rsidP="00D56C04">
            <w:pPr>
              <w:rPr>
                <w:i/>
              </w:rPr>
            </w:pPr>
          </w:p>
        </w:tc>
      </w:tr>
      <w:tr w:rsidR="00512796" w:rsidRPr="00097D93" w:rsidTr="00512796">
        <w:tc>
          <w:tcPr>
            <w:tcW w:w="4786" w:type="dxa"/>
            <w:tcBorders>
              <w:top w:val="nil"/>
              <w:left w:val="single" w:sz="4" w:space="0" w:color="auto"/>
              <w:bottom w:val="nil"/>
              <w:right w:val="single" w:sz="4" w:space="0" w:color="auto"/>
            </w:tcBorders>
            <w:shd w:val="clear" w:color="auto" w:fill="D9D9D9" w:themeFill="background1" w:themeFillShade="D9"/>
          </w:tcPr>
          <w:p w:rsidR="00512796" w:rsidRDefault="00F63624" w:rsidP="00512796">
            <w:pPr>
              <w:rPr>
                <w:sz w:val="24"/>
                <w:szCs w:val="24"/>
              </w:rPr>
            </w:pPr>
            <w:r>
              <w:rPr>
                <w:sz w:val="24"/>
                <w:szCs w:val="24"/>
              </w:rPr>
              <w:t xml:space="preserve">Themes </w:t>
            </w:r>
            <w:r w:rsidR="00512796">
              <w:rPr>
                <w:sz w:val="24"/>
                <w:szCs w:val="24"/>
              </w:rPr>
              <w:t>– Global Impact</w:t>
            </w:r>
          </w:p>
        </w:tc>
        <w:tc>
          <w:tcPr>
            <w:tcW w:w="425" w:type="dxa"/>
            <w:tcBorders>
              <w:left w:val="single" w:sz="4" w:space="0" w:color="auto"/>
            </w:tcBorders>
          </w:tcPr>
          <w:p w:rsidR="00512796" w:rsidRPr="00044CE5" w:rsidRDefault="00512796" w:rsidP="00D56C04">
            <w:pPr>
              <w:rPr>
                <w:i/>
              </w:rPr>
            </w:pPr>
          </w:p>
        </w:tc>
        <w:tc>
          <w:tcPr>
            <w:tcW w:w="5471" w:type="dxa"/>
            <w:vMerge/>
          </w:tcPr>
          <w:p w:rsidR="00512796" w:rsidRPr="00044CE5" w:rsidRDefault="00512796" w:rsidP="00D56C04">
            <w:pPr>
              <w:rPr>
                <w:i/>
              </w:rPr>
            </w:pPr>
          </w:p>
        </w:tc>
      </w:tr>
      <w:tr w:rsidR="00512796" w:rsidRPr="00097D93" w:rsidTr="00512796">
        <w:tc>
          <w:tcPr>
            <w:tcW w:w="4786" w:type="dxa"/>
            <w:tcBorders>
              <w:top w:val="nil"/>
              <w:left w:val="single" w:sz="4" w:space="0" w:color="auto"/>
              <w:bottom w:val="nil"/>
              <w:right w:val="single" w:sz="4" w:space="0" w:color="auto"/>
            </w:tcBorders>
            <w:shd w:val="clear" w:color="auto" w:fill="D9D9D9" w:themeFill="background1" w:themeFillShade="D9"/>
          </w:tcPr>
          <w:p w:rsidR="00512796" w:rsidRDefault="00F63624" w:rsidP="00512796">
            <w:pPr>
              <w:rPr>
                <w:sz w:val="24"/>
                <w:szCs w:val="24"/>
              </w:rPr>
            </w:pPr>
            <w:r>
              <w:rPr>
                <w:sz w:val="24"/>
                <w:szCs w:val="24"/>
              </w:rPr>
              <w:t xml:space="preserve">Themes </w:t>
            </w:r>
            <w:r w:rsidR="00512796">
              <w:rPr>
                <w:sz w:val="24"/>
                <w:szCs w:val="24"/>
              </w:rPr>
              <w:t>– Lifelong community</w:t>
            </w:r>
          </w:p>
        </w:tc>
        <w:tc>
          <w:tcPr>
            <w:tcW w:w="425" w:type="dxa"/>
            <w:tcBorders>
              <w:left w:val="single" w:sz="4" w:space="0" w:color="auto"/>
            </w:tcBorders>
          </w:tcPr>
          <w:p w:rsidR="00512796" w:rsidRPr="00044CE5" w:rsidRDefault="00512796" w:rsidP="00D56C04">
            <w:pPr>
              <w:rPr>
                <w:i/>
              </w:rPr>
            </w:pPr>
          </w:p>
        </w:tc>
        <w:tc>
          <w:tcPr>
            <w:tcW w:w="5471" w:type="dxa"/>
            <w:vMerge/>
          </w:tcPr>
          <w:p w:rsidR="00512796" w:rsidRPr="00044CE5" w:rsidRDefault="00512796" w:rsidP="00D56C04">
            <w:pPr>
              <w:rPr>
                <w:i/>
              </w:rPr>
            </w:pPr>
          </w:p>
        </w:tc>
      </w:tr>
      <w:tr w:rsidR="00512796" w:rsidRPr="00097D93" w:rsidTr="00512796">
        <w:tc>
          <w:tcPr>
            <w:tcW w:w="4786" w:type="dxa"/>
            <w:tcBorders>
              <w:top w:val="nil"/>
              <w:left w:val="single" w:sz="4" w:space="0" w:color="auto"/>
              <w:bottom w:val="nil"/>
              <w:right w:val="single" w:sz="4" w:space="0" w:color="auto"/>
            </w:tcBorders>
            <w:shd w:val="clear" w:color="auto" w:fill="D9D9D9" w:themeFill="background1" w:themeFillShade="D9"/>
          </w:tcPr>
          <w:p w:rsidR="00512796" w:rsidRDefault="00F63624" w:rsidP="00512796">
            <w:pPr>
              <w:rPr>
                <w:sz w:val="24"/>
                <w:szCs w:val="24"/>
              </w:rPr>
            </w:pPr>
            <w:r>
              <w:rPr>
                <w:sz w:val="24"/>
                <w:szCs w:val="24"/>
              </w:rPr>
              <w:t xml:space="preserve">Themes </w:t>
            </w:r>
            <w:r w:rsidR="00512796">
              <w:rPr>
                <w:sz w:val="24"/>
                <w:szCs w:val="24"/>
              </w:rPr>
              <w:t>– Social responsibility</w:t>
            </w:r>
          </w:p>
        </w:tc>
        <w:tc>
          <w:tcPr>
            <w:tcW w:w="425" w:type="dxa"/>
            <w:tcBorders>
              <w:left w:val="single" w:sz="4" w:space="0" w:color="auto"/>
            </w:tcBorders>
          </w:tcPr>
          <w:p w:rsidR="00512796" w:rsidRPr="00044CE5" w:rsidRDefault="00512796" w:rsidP="00D56C04">
            <w:pPr>
              <w:rPr>
                <w:i/>
              </w:rPr>
            </w:pPr>
          </w:p>
        </w:tc>
        <w:tc>
          <w:tcPr>
            <w:tcW w:w="5471" w:type="dxa"/>
            <w:vMerge/>
          </w:tcPr>
          <w:p w:rsidR="00512796" w:rsidRPr="00044CE5" w:rsidRDefault="00512796" w:rsidP="00D56C04">
            <w:pPr>
              <w:rPr>
                <w:i/>
              </w:rPr>
            </w:pPr>
          </w:p>
        </w:tc>
      </w:tr>
      <w:tr w:rsidR="00512796" w:rsidRPr="00097D93" w:rsidTr="00512796">
        <w:tc>
          <w:tcPr>
            <w:tcW w:w="4786" w:type="dxa"/>
            <w:tcBorders>
              <w:top w:val="nil"/>
              <w:left w:val="single" w:sz="4" w:space="0" w:color="auto"/>
              <w:bottom w:val="nil"/>
              <w:right w:val="single" w:sz="4" w:space="0" w:color="auto"/>
            </w:tcBorders>
            <w:shd w:val="clear" w:color="auto" w:fill="D9D9D9" w:themeFill="background1" w:themeFillShade="D9"/>
          </w:tcPr>
          <w:p w:rsidR="00512796" w:rsidRDefault="00F63624" w:rsidP="00512796">
            <w:pPr>
              <w:rPr>
                <w:sz w:val="24"/>
                <w:szCs w:val="24"/>
              </w:rPr>
            </w:pPr>
            <w:r>
              <w:rPr>
                <w:sz w:val="24"/>
                <w:szCs w:val="24"/>
              </w:rPr>
              <w:t xml:space="preserve">Themes </w:t>
            </w:r>
            <w:r w:rsidR="00512796">
              <w:rPr>
                <w:sz w:val="24"/>
                <w:szCs w:val="24"/>
              </w:rPr>
              <w:t>– Partnerships</w:t>
            </w:r>
          </w:p>
        </w:tc>
        <w:tc>
          <w:tcPr>
            <w:tcW w:w="425" w:type="dxa"/>
            <w:tcBorders>
              <w:left w:val="single" w:sz="4" w:space="0" w:color="auto"/>
            </w:tcBorders>
          </w:tcPr>
          <w:p w:rsidR="00512796" w:rsidRPr="00044CE5" w:rsidRDefault="00512796" w:rsidP="00D56C04">
            <w:pPr>
              <w:rPr>
                <w:i/>
              </w:rPr>
            </w:pPr>
          </w:p>
        </w:tc>
        <w:tc>
          <w:tcPr>
            <w:tcW w:w="5471" w:type="dxa"/>
            <w:vMerge/>
          </w:tcPr>
          <w:p w:rsidR="00512796" w:rsidRPr="00044CE5" w:rsidRDefault="00512796" w:rsidP="00D56C04">
            <w:pPr>
              <w:rPr>
                <w:i/>
              </w:rPr>
            </w:pPr>
          </w:p>
        </w:tc>
      </w:tr>
      <w:tr w:rsidR="00512796" w:rsidRPr="00097D93" w:rsidTr="00512796">
        <w:tc>
          <w:tcPr>
            <w:tcW w:w="4786" w:type="dxa"/>
            <w:tcBorders>
              <w:top w:val="nil"/>
              <w:left w:val="single" w:sz="4" w:space="0" w:color="auto"/>
              <w:bottom w:val="single" w:sz="4" w:space="0" w:color="auto"/>
              <w:right w:val="single" w:sz="4" w:space="0" w:color="auto"/>
            </w:tcBorders>
            <w:shd w:val="clear" w:color="auto" w:fill="D9D9D9" w:themeFill="background1" w:themeFillShade="D9"/>
          </w:tcPr>
          <w:p w:rsidR="00512796" w:rsidRDefault="00F63624" w:rsidP="00F63624">
            <w:pPr>
              <w:rPr>
                <w:sz w:val="24"/>
                <w:szCs w:val="24"/>
              </w:rPr>
            </w:pPr>
            <w:r>
              <w:rPr>
                <w:sz w:val="24"/>
                <w:szCs w:val="24"/>
              </w:rPr>
              <w:t xml:space="preserve">Themes </w:t>
            </w:r>
            <w:r w:rsidR="00512796">
              <w:rPr>
                <w:sz w:val="24"/>
                <w:szCs w:val="24"/>
              </w:rPr>
              <w:t>– Equ</w:t>
            </w:r>
            <w:r>
              <w:rPr>
                <w:sz w:val="24"/>
                <w:szCs w:val="24"/>
              </w:rPr>
              <w:t>ality &amp; widening participation</w:t>
            </w:r>
          </w:p>
        </w:tc>
        <w:tc>
          <w:tcPr>
            <w:tcW w:w="425" w:type="dxa"/>
            <w:tcBorders>
              <w:left w:val="single" w:sz="4" w:space="0" w:color="auto"/>
            </w:tcBorders>
          </w:tcPr>
          <w:p w:rsidR="00512796" w:rsidRPr="00044CE5" w:rsidRDefault="00512796" w:rsidP="00D56C04">
            <w:pPr>
              <w:rPr>
                <w:i/>
              </w:rPr>
            </w:pPr>
          </w:p>
        </w:tc>
        <w:tc>
          <w:tcPr>
            <w:tcW w:w="5471" w:type="dxa"/>
            <w:vMerge/>
          </w:tcPr>
          <w:p w:rsidR="00512796" w:rsidRPr="00044CE5" w:rsidRDefault="00512796" w:rsidP="00D56C04">
            <w:pPr>
              <w:rPr>
                <w:i/>
              </w:rPr>
            </w:pPr>
          </w:p>
        </w:tc>
      </w:tr>
    </w:tbl>
    <w:p w:rsidR="00D56C04" w:rsidRPr="0057774C" w:rsidRDefault="00AD27C7" w:rsidP="00AD27C7">
      <w:pPr>
        <w:pStyle w:val="Heading2"/>
        <w:rPr>
          <w:sz w:val="20"/>
          <w:szCs w:val="20"/>
        </w:rPr>
      </w:pPr>
      <w:r>
        <w:t>SCORE FOR PORTF</w:t>
      </w:r>
      <w:r w:rsidR="00C827A9">
        <w:t>O</w:t>
      </w:r>
      <w:r>
        <w:t>LIO COMPARISON</w:t>
      </w:r>
      <w:r w:rsidR="0057774C">
        <w:t xml:space="preserve"> </w:t>
      </w:r>
      <w:r w:rsidR="0057774C" w:rsidRPr="0057774C">
        <w:rPr>
          <w:sz w:val="20"/>
          <w:szCs w:val="20"/>
        </w:rPr>
        <w:t>(TO BE COMPLETED BY APPS &amp; PARTNER TOGETHER)</w:t>
      </w:r>
    </w:p>
    <w:tbl>
      <w:tblPr>
        <w:tblStyle w:val="TableGrid"/>
        <w:tblW w:w="0" w:type="auto"/>
        <w:tblLook w:val="04A0" w:firstRow="1" w:lastRow="0" w:firstColumn="1" w:lastColumn="0" w:noHBand="0" w:noVBand="1"/>
      </w:tblPr>
      <w:tblGrid>
        <w:gridCol w:w="2376"/>
        <w:gridCol w:w="6096"/>
        <w:gridCol w:w="2210"/>
      </w:tblGrid>
      <w:tr w:rsidR="008772BC" w:rsidRPr="00097D93" w:rsidTr="008772BC">
        <w:tc>
          <w:tcPr>
            <w:tcW w:w="2376" w:type="dxa"/>
            <w:shd w:val="clear" w:color="auto" w:fill="D9D9D9" w:themeFill="background1" w:themeFillShade="D9"/>
          </w:tcPr>
          <w:p w:rsidR="008772BC" w:rsidRPr="005D0AFD" w:rsidRDefault="008772BC" w:rsidP="00064A5E">
            <w:pPr>
              <w:rPr>
                <w:sz w:val="24"/>
                <w:szCs w:val="24"/>
              </w:rPr>
            </w:pPr>
            <w:r w:rsidRPr="005D0AFD">
              <w:rPr>
                <w:sz w:val="24"/>
                <w:szCs w:val="24"/>
              </w:rPr>
              <w:t>Programme Priority</w:t>
            </w:r>
            <w:r>
              <w:rPr>
                <w:sz w:val="24"/>
                <w:szCs w:val="24"/>
              </w:rPr>
              <w:t xml:space="preserve"> </w:t>
            </w:r>
            <w:r w:rsidRPr="005B5131">
              <w:rPr>
                <w:sz w:val="20"/>
                <w:szCs w:val="20"/>
              </w:rPr>
              <w:t xml:space="preserve">(per </w:t>
            </w:r>
            <w:hyperlink r:id="rId7" w:history="1">
              <w:r w:rsidRPr="00C621F7">
                <w:rPr>
                  <w:rStyle w:val="Hyperlink"/>
                  <w:sz w:val="20"/>
                  <w:szCs w:val="20"/>
                </w:rPr>
                <w:t>separate guidance</w:t>
              </w:r>
            </w:hyperlink>
            <w:r w:rsidRPr="005B5131">
              <w:rPr>
                <w:sz w:val="20"/>
                <w:szCs w:val="20"/>
              </w:rPr>
              <w:t>)</w:t>
            </w:r>
          </w:p>
        </w:tc>
        <w:tc>
          <w:tcPr>
            <w:tcW w:w="8306" w:type="dxa"/>
            <w:gridSpan w:val="2"/>
          </w:tcPr>
          <w:p w:rsidR="008772BC" w:rsidRDefault="001B17B8" w:rsidP="00D56C04">
            <w:pPr>
              <w:rPr>
                <w:i/>
              </w:rPr>
            </w:pPr>
            <w:r>
              <w:rPr>
                <w:i/>
              </w:rPr>
              <w:t>5</w:t>
            </w:r>
          </w:p>
        </w:tc>
      </w:tr>
      <w:tr w:rsidR="008772BC" w:rsidRPr="00097D93" w:rsidTr="008772BC">
        <w:tc>
          <w:tcPr>
            <w:tcW w:w="2376" w:type="dxa"/>
            <w:shd w:val="clear" w:color="auto" w:fill="D9D9D9" w:themeFill="background1" w:themeFillShade="D9"/>
          </w:tcPr>
          <w:p w:rsidR="008772BC" w:rsidRDefault="008772BC" w:rsidP="00064A5E">
            <w:pPr>
              <w:rPr>
                <w:sz w:val="24"/>
                <w:szCs w:val="24"/>
              </w:rPr>
            </w:pPr>
            <w:r>
              <w:rPr>
                <w:sz w:val="24"/>
                <w:szCs w:val="24"/>
              </w:rPr>
              <w:t>Overall Priority</w:t>
            </w:r>
          </w:p>
          <w:p w:rsidR="005E43DB" w:rsidRPr="005D0AFD" w:rsidRDefault="005E43DB" w:rsidP="00064A5E">
            <w:pPr>
              <w:rPr>
                <w:sz w:val="24"/>
                <w:szCs w:val="24"/>
              </w:rPr>
            </w:pPr>
            <w:r w:rsidRPr="005B5131">
              <w:rPr>
                <w:sz w:val="20"/>
                <w:szCs w:val="20"/>
              </w:rPr>
              <w:t xml:space="preserve">(per </w:t>
            </w:r>
            <w:hyperlink r:id="rId8" w:history="1">
              <w:r w:rsidRPr="00C621F7">
                <w:rPr>
                  <w:rStyle w:val="Hyperlink"/>
                  <w:sz w:val="20"/>
                  <w:szCs w:val="20"/>
                </w:rPr>
                <w:t>separate guidance</w:t>
              </w:r>
            </w:hyperlink>
            <w:r w:rsidRPr="005B5131">
              <w:rPr>
                <w:sz w:val="20"/>
                <w:szCs w:val="20"/>
              </w:rPr>
              <w:t>)</w:t>
            </w:r>
          </w:p>
        </w:tc>
        <w:tc>
          <w:tcPr>
            <w:tcW w:w="8306" w:type="dxa"/>
            <w:gridSpan w:val="2"/>
          </w:tcPr>
          <w:p w:rsidR="008772BC" w:rsidRDefault="00841B89" w:rsidP="00D56C04">
            <w:pPr>
              <w:rPr>
                <w:i/>
              </w:rPr>
            </w:pPr>
            <w:r>
              <w:rPr>
                <w:i/>
              </w:rPr>
              <w:t>2</w:t>
            </w:r>
          </w:p>
        </w:tc>
      </w:tr>
      <w:tr w:rsidR="00064A5E" w:rsidRPr="00097D93" w:rsidTr="00895843">
        <w:tc>
          <w:tcPr>
            <w:tcW w:w="2376" w:type="dxa"/>
            <w:vMerge w:val="restart"/>
            <w:shd w:val="clear" w:color="auto" w:fill="D9D9D9" w:themeFill="background1" w:themeFillShade="D9"/>
          </w:tcPr>
          <w:p w:rsidR="00064A5E" w:rsidRPr="007927D2" w:rsidRDefault="00064A5E" w:rsidP="00064A5E">
            <w:pPr>
              <w:rPr>
                <w:i/>
              </w:rPr>
            </w:pPr>
            <w:r w:rsidRPr="005D0AFD">
              <w:rPr>
                <w:sz w:val="24"/>
                <w:szCs w:val="24"/>
              </w:rPr>
              <w:t xml:space="preserve">Programme </w:t>
            </w:r>
            <w:r>
              <w:rPr>
                <w:sz w:val="24"/>
                <w:szCs w:val="24"/>
              </w:rPr>
              <w:t xml:space="preserve">Scoring </w:t>
            </w:r>
            <w:r w:rsidRPr="005B5131">
              <w:rPr>
                <w:sz w:val="20"/>
                <w:szCs w:val="20"/>
              </w:rPr>
              <w:t xml:space="preserve">(per </w:t>
            </w:r>
            <w:hyperlink r:id="rId9" w:history="1">
              <w:r w:rsidRPr="00C621F7">
                <w:rPr>
                  <w:rStyle w:val="Hyperlink"/>
                  <w:sz w:val="20"/>
                  <w:szCs w:val="20"/>
                </w:rPr>
                <w:t>separate guidance</w:t>
              </w:r>
            </w:hyperlink>
            <w:r w:rsidRPr="005B5131">
              <w:rPr>
                <w:sz w:val="20"/>
                <w:szCs w:val="20"/>
              </w:rPr>
              <w:t>)</w:t>
            </w:r>
          </w:p>
        </w:tc>
        <w:tc>
          <w:tcPr>
            <w:tcW w:w="6096" w:type="dxa"/>
          </w:tcPr>
          <w:p w:rsidR="00064A5E" w:rsidRDefault="00064A5E" w:rsidP="00064A5E">
            <w:pPr>
              <w:jc w:val="right"/>
              <w:rPr>
                <w:i/>
              </w:rPr>
            </w:pPr>
            <w:r w:rsidRPr="00064A5E">
              <w:rPr>
                <w:i/>
              </w:rPr>
              <w:t>1.Alignment with University Strategic Plan</w:t>
            </w:r>
            <w:r w:rsidR="00895843">
              <w:rPr>
                <w:i/>
              </w:rPr>
              <w:t>/Business Objectives</w:t>
            </w:r>
          </w:p>
        </w:tc>
        <w:tc>
          <w:tcPr>
            <w:tcW w:w="2210" w:type="dxa"/>
          </w:tcPr>
          <w:p w:rsidR="00064A5E" w:rsidRDefault="00064A5E" w:rsidP="00D56C04">
            <w:pPr>
              <w:rPr>
                <w:i/>
              </w:rPr>
            </w:pPr>
          </w:p>
        </w:tc>
      </w:tr>
      <w:tr w:rsidR="00064A5E" w:rsidRPr="00097D93" w:rsidTr="00895843">
        <w:tc>
          <w:tcPr>
            <w:tcW w:w="2376" w:type="dxa"/>
            <w:vMerge/>
            <w:shd w:val="clear" w:color="auto" w:fill="D9D9D9" w:themeFill="background1" w:themeFillShade="D9"/>
          </w:tcPr>
          <w:p w:rsidR="00064A5E" w:rsidRPr="005D0AFD" w:rsidRDefault="00064A5E" w:rsidP="00D56C04">
            <w:pPr>
              <w:rPr>
                <w:sz w:val="24"/>
                <w:szCs w:val="24"/>
              </w:rPr>
            </w:pPr>
          </w:p>
        </w:tc>
        <w:tc>
          <w:tcPr>
            <w:tcW w:w="6096" w:type="dxa"/>
          </w:tcPr>
          <w:p w:rsidR="00064A5E" w:rsidRDefault="00064A5E" w:rsidP="00064A5E">
            <w:pPr>
              <w:jc w:val="right"/>
              <w:rPr>
                <w:i/>
              </w:rPr>
            </w:pPr>
            <w:r w:rsidRPr="00064A5E">
              <w:rPr>
                <w:i/>
              </w:rPr>
              <w:t>2.Risk of not doing the project</w:t>
            </w:r>
          </w:p>
        </w:tc>
        <w:tc>
          <w:tcPr>
            <w:tcW w:w="2210" w:type="dxa"/>
          </w:tcPr>
          <w:p w:rsidR="00064A5E" w:rsidRDefault="00064A5E" w:rsidP="00D56C04">
            <w:pPr>
              <w:rPr>
                <w:i/>
              </w:rPr>
            </w:pPr>
          </w:p>
        </w:tc>
      </w:tr>
      <w:tr w:rsidR="00064A5E" w:rsidRPr="00097D93" w:rsidTr="00895843">
        <w:tc>
          <w:tcPr>
            <w:tcW w:w="2376" w:type="dxa"/>
            <w:vMerge/>
            <w:shd w:val="clear" w:color="auto" w:fill="D9D9D9" w:themeFill="background1" w:themeFillShade="D9"/>
          </w:tcPr>
          <w:p w:rsidR="00064A5E" w:rsidRPr="005D0AFD" w:rsidRDefault="00064A5E" w:rsidP="00D56C04">
            <w:pPr>
              <w:rPr>
                <w:sz w:val="24"/>
                <w:szCs w:val="24"/>
              </w:rPr>
            </w:pPr>
          </w:p>
        </w:tc>
        <w:tc>
          <w:tcPr>
            <w:tcW w:w="6096" w:type="dxa"/>
          </w:tcPr>
          <w:p w:rsidR="00064A5E" w:rsidRDefault="00064A5E" w:rsidP="00064A5E">
            <w:pPr>
              <w:jc w:val="right"/>
              <w:rPr>
                <w:i/>
              </w:rPr>
            </w:pPr>
            <w:r w:rsidRPr="00064A5E">
              <w:rPr>
                <w:i/>
              </w:rPr>
              <w:t>3.Benefits relative to cost</w:t>
            </w:r>
          </w:p>
        </w:tc>
        <w:tc>
          <w:tcPr>
            <w:tcW w:w="2210" w:type="dxa"/>
          </w:tcPr>
          <w:p w:rsidR="00064A5E" w:rsidRDefault="00064A5E" w:rsidP="00D56C04">
            <w:pPr>
              <w:rPr>
                <w:i/>
              </w:rPr>
            </w:pPr>
          </w:p>
        </w:tc>
      </w:tr>
      <w:tr w:rsidR="00064A5E" w:rsidRPr="00097D93" w:rsidTr="00895843">
        <w:tc>
          <w:tcPr>
            <w:tcW w:w="2376" w:type="dxa"/>
            <w:vMerge/>
            <w:shd w:val="clear" w:color="auto" w:fill="D9D9D9" w:themeFill="background1" w:themeFillShade="D9"/>
          </w:tcPr>
          <w:p w:rsidR="00064A5E" w:rsidRPr="005D0AFD" w:rsidRDefault="00064A5E" w:rsidP="00D56C04">
            <w:pPr>
              <w:rPr>
                <w:sz w:val="24"/>
                <w:szCs w:val="24"/>
              </w:rPr>
            </w:pPr>
          </w:p>
        </w:tc>
        <w:tc>
          <w:tcPr>
            <w:tcW w:w="6096" w:type="dxa"/>
          </w:tcPr>
          <w:p w:rsidR="00064A5E" w:rsidRDefault="00064A5E" w:rsidP="00064A5E">
            <w:pPr>
              <w:jc w:val="right"/>
              <w:rPr>
                <w:i/>
              </w:rPr>
            </w:pPr>
            <w:r w:rsidRPr="00064A5E">
              <w:rPr>
                <w:i/>
              </w:rPr>
              <w:t>4.Time to deliver tangible benefit</w:t>
            </w:r>
          </w:p>
        </w:tc>
        <w:tc>
          <w:tcPr>
            <w:tcW w:w="2210" w:type="dxa"/>
          </w:tcPr>
          <w:p w:rsidR="00064A5E" w:rsidRDefault="00064A5E" w:rsidP="00D56C04">
            <w:pPr>
              <w:rPr>
                <w:i/>
              </w:rPr>
            </w:pPr>
          </w:p>
        </w:tc>
      </w:tr>
      <w:tr w:rsidR="00064A5E" w:rsidRPr="00097D93" w:rsidTr="00895843">
        <w:tc>
          <w:tcPr>
            <w:tcW w:w="2376" w:type="dxa"/>
            <w:vMerge/>
            <w:shd w:val="clear" w:color="auto" w:fill="D9D9D9" w:themeFill="background1" w:themeFillShade="D9"/>
          </w:tcPr>
          <w:p w:rsidR="00064A5E" w:rsidRPr="005D0AFD" w:rsidRDefault="00064A5E" w:rsidP="00D56C04">
            <w:pPr>
              <w:rPr>
                <w:sz w:val="24"/>
                <w:szCs w:val="24"/>
              </w:rPr>
            </w:pPr>
          </w:p>
        </w:tc>
        <w:tc>
          <w:tcPr>
            <w:tcW w:w="6096" w:type="dxa"/>
          </w:tcPr>
          <w:p w:rsidR="00064A5E" w:rsidRDefault="00064A5E" w:rsidP="00064A5E">
            <w:pPr>
              <w:jc w:val="right"/>
              <w:rPr>
                <w:i/>
              </w:rPr>
            </w:pPr>
            <w:r>
              <w:rPr>
                <w:i/>
              </w:rPr>
              <w:t>TOTAL SCORE</w:t>
            </w:r>
          </w:p>
        </w:tc>
        <w:tc>
          <w:tcPr>
            <w:tcW w:w="2210" w:type="dxa"/>
          </w:tcPr>
          <w:p w:rsidR="00064A5E" w:rsidRDefault="00064A5E" w:rsidP="00D56C04">
            <w:pPr>
              <w:rPr>
                <w:i/>
              </w:rPr>
            </w:pPr>
          </w:p>
        </w:tc>
      </w:tr>
    </w:tbl>
    <w:p w:rsidR="0057774C" w:rsidRPr="0057774C" w:rsidRDefault="00AD27C7" w:rsidP="0057774C">
      <w:pPr>
        <w:pStyle w:val="Heading2"/>
        <w:rPr>
          <w:sz w:val="20"/>
          <w:szCs w:val="20"/>
        </w:rPr>
      </w:pPr>
      <w:r>
        <w:t>ESTIMATION</w:t>
      </w:r>
      <w:r w:rsidR="0057774C">
        <w:t xml:space="preserve"> </w:t>
      </w:r>
      <w:r w:rsidR="0057774C" w:rsidRPr="0057774C">
        <w:rPr>
          <w:sz w:val="20"/>
          <w:szCs w:val="20"/>
        </w:rPr>
        <w:t>(TO BE COMPLETED BY APPS &amp; PARTNER TOGETHER)</w:t>
      </w:r>
    </w:p>
    <w:tbl>
      <w:tblPr>
        <w:tblStyle w:val="TableGrid"/>
        <w:tblW w:w="10725" w:type="dxa"/>
        <w:tblLook w:val="04A0" w:firstRow="1" w:lastRow="0" w:firstColumn="1" w:lastColumn="0" w:noHBand="0" w:noVBand="1"/>
      </w:tblPr>
      <w:tblGrid>
        <w:gridCol w:w="1641"/>
        <w:gridCol w:w="2436"/>
        <w:gridCol w:w="1134"/>
        <w:gridCol w:w="2977"/>
        <w:gridCol w:w="2537"/>
      </w:tblGrid>
      <w:tr w:rsidR="00F63624" w:rsidRPr="00097D93" w:rsidTr="00F63624">
        <w:trPr>
          <w:trHeight w:val="357"/>
        </w:trPr>
        <w:tc>
          <w:tcPr>
            <w:tcW w:w="10725" w:type="dxa"/>
            <w:gridSpan w:val="5"/>
            <w:shd w:val="clear" w:color="auto" w:fill="D9D9D9" w:themeFill="background1" w:themeFillShade="D9"/>
          </w:tcPr>
          <w:p w:rsidR="00F63624" w:rsidRPr="008B5CEE" w:rsidRDefault="008772BC" w:rsidP="008772BC">
            <w:pPr>
              <w:rPr>
                <w:i/>
              </w:rPr>
            </w:pPr>
            <w:r>
              <w:rPr>
                <w:sz w:val="24"/>
                <w:szCs w:val="24"/>
              </w:rPr>
              <w:t>Estimation Types: Select the relevant option(s) – each option must be estimated separately</w:t>
            </w:r>
          </w:p>
        </w:tc>
      </w:tr>
      <w:tr w:rsidR="00F63624" w:rsidRPr="00097D93" w:rsidTr="008772BC">
        <w:trPr>
          <w:trHeight w:val="357"/>
        </w:trPr>
        <w:tc>
          <w:tcPr>
            <w:tcW w:w="4077" w:type="dxa"/>
            <w:gridSpan w:val="2"/>
            <w:shd w:val="clear" w:color="auto" w:fill="D9D9D9" w:themeFill="background1" w:themeFillShade="D9"/>
          </w:tcPr>
          <w:p w:rsidR="00F63624" w:rsidRDefault="00F63624" w:rsidP="00044CE5">
            <w:pPr>
              <w:rPr>
                <w:i/>
              </w:rPr>
            </w:pPr>
            <w:r>
              <w:rPr>
                <w:i/>
              </w:rPr>
              <w:t>Business Case / Options Appraisal (BUS)</w:t>
            </w:r>
          </w:p>
        </w:tc>
        <w:tc>
          <w:tcPr>
            <w:tcW w:w="1134" w:type="dxa"/>
          </w:tcPr>
          <w:p w:rsidR="00F63624" w:rsidRPr="008B5CEE" w:rsidRDefault="00F63624" w:rsidP="00044CE5">
            <w:pPr>
              <w:rPr>
                <w:i/>
              </w:rPr>
            </w:pPr>
          </w:p>
        </w:tc>
        <w:tc>
          <w:tcPr>
            <w:tcW w:w="2977" w:type="dxa"/>
            <w:shd w:val="pct15" w:color="auto" w:fill="auto"/>
          </w:tcPr>
          <w:p w:rsidR="00F63624" w:rsidRPr="008B5CEE" w:rsidRDefault="00F63624" w:rsidP="00044CE5">
            <w:pPr>
              <w:rPr>
                <w:i/>
              </w:rPr>
            </w:pPr>
            <w:r>
              <w:rPr>
                <w:i/>
              </w:rPr>
              <w:t>Software Development (in-house) (SWD)</w:t>
            </w:r>
          </w:p>
        </w:tc>
        <w:tc>
          <w:tcPr>
            <w:tcW w:w="2537" w:type="dxa"/>
          </w:tcPr>
          <w:p w:rsidR="00F63624" w:rsidRPr="008B5CEE" w:rsidRDefault="00F63624" w:rsidP="00044CE5">
            <w:pPr>
              <w:rPr>
                <w:i/>
              </w:rPr>
            </w:pPr>
          </w:p>
        </w:tc>
      </w:tr>
      <w:tr w:rsidR="00F63624" w:rsidRPr="00097D93" w:rsidTr="008772BC">
        <w:trPr>
          <w:trHeight w:val="405"/>
        </w:trPr>
        <w:tc>
          <w:tcPr>
            <w:tcW w:w="4077" w:type="dxa"/>
            <w:gridSpan w:val="2"/>
            <w:shd w:val="clear" w:color="auto" w:fill="D9D9D9" w:themeFill="background1" w:themeFillShade="D9"/>
          </w:tcPr>
          <w:p w:rsidR="00F63624" w:rsidRPr="00044CE5" w:rsidRDefault="00F63624" w:rsidP="007927D2">
            <w:pPr>
              <w:rPr>
                <w:i/>
              </w:rPr>
            </w:pPr>
            <w:r>
              <w:rPr>
                <w:i/>
              </w:rPr>
              <w:t>IT Solution Procurement (BUY)</w:t>
            </w:r>
          </w:p>
        </w:tc>
        <w:tc>
          <w:tcPr>
            <w:tcW w:w="1134" w:type="dxa"/>
          </w:tcPr>
          <w:p w:rsidR="00F63624" w:rsidRPr="008B5CEE" w:rsidRDefault="00F63624" w:rsidP="00044CE5">
            <w:pPr>
              <w:rPr>
                <w:i/>
              </w:rPr>
            </w:pPr>
          </w:p>
        </w:tc>
        <w:tc>
          <w:tcPr>
            <w:tcW w:w="2977" w:type="dxa"/>
            <w:shd w:val="pct15" w:color="auto" w:fill="auto"/>
          </w:tcPr>
          <w:p w:rsidR="00F63624" w:rsidRPr="008B5CEE" w:rsidRDefault="008772BC" w:rsidP="00044CE5">
            <w:pPr>
              <w:rPr>
                <w:i/>
              </w:rPr>
            </w:pPr>
            <w:r>
              <w:rPr>
                <w:i/>
              </w:rPr>
              <w:t xml:space="preserve">Agile Software Development </w:t>
            </w:r>
            <w:r>
              <w:rPr>
                <w:i/>
              </w:rPr>
              <w:lastRenderedPageBreak/>
              <w:t>(in-</w:t>
            </w:r>
            <w:r w:rsidR="00F63624">
              <w:rPr>
                <w:i/>
              </w:rPr>
              <w:t>house) (AGL)</w:t>
            </w:r>
          </w:p>
        </w:tc>
        <w:tc>
          <w:tcPr>
            <w:tcW w:w="2537" w:type="dxa"/>
          </w:tcPr>
          <w:p w:rsidR="00F63624" w:rsidRPr="008B5CEE" w:rsidRDefault="00F63624" w:rsidP="00044CE5">
            <w:pPr>
              <w:rPr>
                <w:i/>
              </w:rPr>
            </w:pPr>
          </w:p>
        </w:tc>
      </w:tr>
      <w:tr w:rsidR="00F63624" w:rsidRPr="00097D93" w:rsidTr="008772BC">
        <w:trPr>
          <w:trHeight w:val="597"/>
        </w:trPr>
        <w:tc>
          <w:tcPr>
            <w:tcW w:w="4077" w:type="dxa"/>
            <w:gridSpan w:val="2"/>
            <w:shd w:val="clear" w:color="auto" w:fill="D9D9D9" w:themeFill="background1" w:themeFillShade="D9"/>
          </w:tcPr>
          <w:p w:rsidR="00F63624" w:rsidRDefault="00F63624" w:rsidP="007927D2">
            <w:pPr>
              <w:rPr>
                <w:i/>
              </w:rPr>
            </w:pPr>
            <w:r>
              <w:rPr>
                <w:i/>
              </w:rPr>
              <w:lastRenderedPageBreak/>
              <w:t>3</w:t>
            </w:r>
            <w:r w:rsidRPr="007927D2">
              <w:rPr>
                <w:i/>
                <w:vertAlign w:val="superscript"/>
              </w:rPr>
              <w:t>rd</w:t>
            </w:r>
            <w:r>
              <w:rPr>
                <w:i/>
              </w:rPr>
              <w:t xml:space="preserve"> Party IT Solution Implementation (IMP)</w:t>
            </w:r>
          </w:p>
        </w:tc>
        <w:tc>
          <w:tcPr>
            <w:tcW w:w="1134" w:type="dxa"/>
          </w:tcPr>
          <w:p w:rsidR="00F63624" w:rsidRPr="008B5CEE" w:rsidRDefault="00F63624" w:rsidP="00044CE5">
            <w:pPr>
              <w:rPr>
                <w:i/>
              </w:rPr>
            </w:pPr>
          </w:p>
        </w:tc>
        <w:tc>
          <w:tcPr>
            <w:tcW w:w="2977" w:type="dxa"/>
            <w:shd w:val="pct15" w:color="auto" w:fill="auto"/>
          </w:tcPr>
          <w:p w:rsidR="00F63624" w:rsidRPr="008B5CEE" w:rsidRDefault="00F63624" w:rsidP="00044CE5">
            <w:pPr>
              <w:rPr>
                <w:i/>
              </w:rPr>
            </w:pPr>
            <w:r>
              <w:rPr>
                <w:i/>
              </w:rPr>
              <w:t>Software Development and Configuration within Student Systems Partnership (SSP)</w:t>
            </w:r>
          </w:p>
        </w:tc>
        <w:tc>
          <w:tcPr>
            <w:tcW w:w="2537" w:type="dxa"/>
          </w:tcPr>
          <w:p w:rsidR="00F63624" w:rsidRPr="008B5CEE" w:rsidRDefault="00F63624" w:rsidP="00044CE5">
            <w:pPr>
              <w:rPr>
                <w:i/>
              </w:rPr>
            </w:pPr>
          </w:p>
        </w:tc>
      </w:tr>
      <w:tr w:rsidR="00F63624" w:rsidRPr="00097D93" w:rsidTr="008772BC">
        <w:trPr>
          <w:trHeight w:val="418"/>
        </w:trPr>
        <w:tc>
          <w:tcPr>
            <w:tcW w:w="4077" w:type="dxa"/>
            <w:gridSpan w:val="2"/>
            <w:shd w:val="clear" w:color="auto" w:fill="D9D9D9" w:themeFill="background1" w:themeFillShade="D9"/>
          </w:tcPr>
          <w:p w:rsidR="00F63624" w:rsidRPr="008B5CEE" w:rsidRDefault="00F63624" w:rsidP="007927D2">
            <w:pPr>
              <w:rPr>
                <w:i/>
              </w:rPr>
            </w:pPr>
            <w:r>
              <w:rPr>
                <w:i/>
              </w:rPr>
              <w:t>IT Infrastructure (TEC)</w:t>
            </w:r>
          </w:p>
        </w:tc>
        <w:tc>
          <w:tcPr>
            <w:tcW w:w="1134" w:type="dxa"/>
            <w:tcBorders>
              <w:bottom w:val="single" w:sz="4" w:space="0" w:color="auto"/>
            </w:tcBorders>
          </w:tcPr>
          <w:p w:rsidR="00F63624" w:rsidRPr="008B5CEE" w:rsidRDefault="001B2CB8" w:rsidP="00044CE5">
            <w:pPr>
              <w:rPr>
                <w:i/>
              </w:rPr>
            </w:pPr>
            <w:r>
              <w:rPr>
                <w:i/>
              </w:rPr>
              <w:t>x</w:t>
            </w:r>
          </w:p>
        </w:tc>
        <w:tc>
          <w:tcPr>
            <w:tcW w:w="2977" w:type="dxa"/>
            <w:tcBorders>
              <w:bottom w:val="single" w:sz="4" w:space="0" w:color="auto"/>
            </w:tcBorders>
            <w:shd w:val="pct15" w:color="auto" w:fill="auto"/>
          </w:tcPr>
          <w:p w:rsidR="00F63624" w:rsidRPr="008B5CEE" w:rsidRDefault="00F63624" w:rsidP="00044CE5">
            <w:pPr>
              <w:rPr>
                <w:i/>
              </w:rPr>
            </w:pPr>
          </w:p>
        </w:tc>
        <w:tc>
          <w:tcPr>
            <w:tcW w:w="2537" w:type="dxa"/>
          </w:tcPr>
          <w:p w:rsidR="00F63624" w:rsidRPr="008B5CEE" w:rsidRDefault="00F63624" w:rsidP="00044CE5">
            <w:pPr>
              <w:rPr>
                <w:i/>
              </w:rPr>
            </w:pPr>
          </w:p>
        </w:tc>
      </w:tr>
      <w:tr w:rsidR="00B7487F" w:rsidRPr="00097D93" w:rsidTr="008772BC">
        <w:tc>
          <w:tcPr>
            <w:tcW w:w="4077" w:type="dxa"/>
            <w:gridSpan w:val="2"/>
            <w:shd w:val="clear" w:color="auto" w:fill="D9D9D9" w:themeFill="background1" w:themeFillShade="D9"/>
          </w:tcPr>
          <w:p w:rsidR="00B7487F" w:rsidRPr="009F3B26" w:rsidRDefault="00B7487F" w:rsidP="00F63624">
            <w:r>
              <w:t xml:space="preserve">Estimated IS Apps Days </w:t>
            </w:r>
            <w:r>
              <w:br/>
              <w:t>(see additional guidance*)</w:t>
            </w:r>
          </w:p>
          <w:p w:rsidR="00B7487F" w:rsidRDefault="00B7487F" w:rsidP="00B7487F">
            <w:pPr>
              <w:rPr>
                <w:i/>
              </w:rPr>
            </w:pPr>
            <w:r>
              <w:t xml:space="preserve"> </w:t>
            </w:r>
          </w:p>
        </w:tc>
        <w:tc>
          <w:tcPr>
            <w:tcW w:w="1134" w:type="dxa"/>
            <w:tcBorders>
              <w:bottom w:val="single" w:sz="4" w:space="0" w:color="auto"/>
            </w:tcBorders>
            <w:shd w:val="clear" w:color="auto" w:fill="auto"/>
          </w:tcPr>
          <w:p w:rsidR="00B7487F" w:rsidRDefault="004E2E08" w:rsidP="00B7487F">
            <w:pPr>
              <w:rPr>
                <w:i/>
              </w:rPr>
            </w:pPr>
            <w:r>
              <w:rPr>
                <w:i/>
              </w:rPr>
              <w:t>M</w:t>
            </w:r>
          </w:p>
          <w:p w:rsidR="00B7487F" w:rsidRDefault="00B7487F" w:rsidP="00C26119">
            <w:pPr>
              <w:rPr>
                <w:sz w:val="24"/>
                <w:szCs w:val="24"/>
              </w:rPr>
            </w:pPr>
          </w:p>
        </w:tc>
        <w:tc>
          <w:tcPr>
            <w:tcW w:w="2977" w:type="dxa"/>
            <w:tcBorders>
              <w:bottom w:val="single" w:sz="4" w:space="0" w:color="auto"/>
            </w:tcBorders>
            <w:shd w:val="clear" w:color="auto" w:fill="D9D9D9" w:themeFill="background1" w:themeFillShade="D9"/>
          </w:tcPr>
          <w:p w:rsidR="00B7487F" w:rsidRDefault="00B7487F" w:rsidP="00C26119">
            <w:pPr>
              <w:rPr>
                <w:i/>
              </w:rPr>
            </w:pPr>
            <w:r>
              <w:rPr>
                <w:sz w:val="24"/>
                <w:szCs w:val="24"/>
              </w:rPr>
              <w:t>Estimated Business Partner Days</w:t>
            </w:r>
          </w:p>
        </w:tc>
        <w:tc>
          <w:tcPr>
            <w:tcW w:w="2537" w:type="dxa"/>
          </w:tcPr>
          <w:p w:rsidR="00B7487F" w:rsidRDefault="004E2E08" w:rsidP="00C26119">
            <w:pPr>
              <w:rPr>
                <w:i/>
              </w:rPr>
            </w:pPr>
            <w:r>
              <w:rPr>
                <w:i/>
              </w:rPr>
              <w:t>n/a</w:t>
            </w:r>
          </w:p>
        </w:tc>
      </w:tr>
      <w:tr w:rsidR="00B7487F" w:rsidRPr="00097D93" w:rsidTr="008772BC">
        <w:tc>
          <w:tcPr>
            <w:tcW w:w="4077" w:type="dxa"/>
            <w:gridSpan w:val="2"/>
            <w:shd w:val="clear" w:color="auto" w:fill="D9D9D9" w:themeFill="background1" w:themeFillShade="D9"/>
          </w:tcPr>
          <w:p w:rsidR="008772BC" w:rsidRDefault="00B7487F" w:rsidP="00C26119">
            <w:r w:rsidRPr="00C82AE0">
              <w:t xml:space="preserve">Estimated Service </w:t>
            </w:r>
          </w:p>
          <w:p w:rsidR="00B7487F" w:rsidRDefault="00B7487F" w:rsidP="00C26119">
            <w:pPr>
              <w:rPr>
                <w:i/>
              </w:rPr>
            </w:pPr>
            <w:r w:rsidRPr="00C82AE0">
              <w:t>Management Days</w:t>
            </w:r>
          </w:p>
        </w:tc>
        <w:tc>
          <w:tcPr>
            <w:tcW w:w="1134" w:type="dxa"/>
            <w:shd w:val="clear" w:color="auto" w:fill="auto"/>
          </w:tcPr>
          <w:p w:rsidR="00B7487F" w:rsidRDefault="004E2E08" w:rsidP="00C26119">
            <w:pPr>
              <w:rPr>
                <w:sz w:val="24"/>
                <w:szCs w:val="24"/>
              </w:rPr>
            </w:pPr>
            <w:r>
              <w:rPr>
                <w:i/>
              </w:rPr>
              <w:t>n/a</w:t>
            </w:r>
          </w:p>
        </w:tc>
        <w:tc>
          <w:tcPr>
            <w:tcW w:w="2977" w:type="dxa"/>
            <w:shd w:val="pct15" w:color="auto" w:fill="auto"/>
          </w:tcPr>
          <w:p w:rsidR="00B7487F" w:rsidRDefault="00B7487F" w:rsidP="00C26119">
            <w:pPr>
              <w:rPr>
                <w:i/>
              </w:rPr>
            </w:pPr>
            <w:r>
              <w:rPr>
                <w:sz w:val="24"/>
                <w:szCs w:val="24"/>
              </w:rPr>
              <w:t>Impact on other Service area</w:t>
            </w:r>
          </w:p>
        </w:tc>
        <w:tc>
          <w:tcPr>
            <w:tcW w:w="2537" w:type="dxa"/>
          </w:tcPr>
          <w:p w:rsidR="00B7487F" w:rsidRDefault="004E2E08" w:rsidP="00B7487F">
            <w:pPr>
              <w:rPr>
                <w:i/>
              </w:rPr>
            </w:pPr>
            <w:r>
              <w:rPr>
                <w:i/>
              </w:rPr>
              <w:t>n/a</w:t>
            </w:r>
          </w:p>
          <w:p w:rsidR="00B7487F" w:rsidRDefault="00B7487F" w:rsidP="00C26119">
            <w:pPr>
              <w:rPr>
                <w:i/>
              </w:rPr>
            </w:pPr>
          </w:p>
        </w:tc>
      </w:tr>
      <w:tr w:rsidR="00B7487F" w:rsidRPr="00097D93" w:rsidTr="00B7487F">
        <w:tc>
          <w:tcPr>
            <w:tcW w:w="1641" w:type="dxa"/>
            <w:shd w:val="clear" w:color="auto" w:fill="D9D9D9" w:themeFill="background1" w:themeFillShade="D9"/>
          </w:tcPr>
          <w:p w:rsidR="00B7487F" w:rsidRDefault="00B7487F" w:rsidP="00C26119">
            <w:pPr>
              <w:rPr>
                <w:sz w:val="24"/>
                <w:szCs w:val="24"/>
              </w:rPr>
            </w:pPr>
            <w:r>
              <w:rPr>
                <w:sz w:val="24"/>
                <w:szCs w:val="24"/>
              </w:rPr>
              <w:t xml:space="preserve">Estimation Confidence </w:t>
            </w:r>
            <w:r>
              <w:rPr>
                <w:i/>
              </w:rPr>
              <w:t>(delete as required)</w:t>
            </w:r>
          </w:p>
        </w:tc>
        <w:tc>
          <w:tcPr>
            <w:tcW w:w="9084" w:type="dxa"/>
            <w:gridSpan w:val="4"/>
          </w:tcPr>
          <w:p w:rsidR="00B7487F" w:rsidRDefault="00B7487F" w:rsidP="00C26119">
            <w:pPr>
              <w:rPr>
                <w:i/>
              </w:rPr>
            </w:pPr>
            <w:r>
              <w:rPr>
                <w:i/>
              </w:rPr>
              <w:t>Reasonably Confident (Similar to previous work)</w:t>
            </w:r>
          </w:p>
          <w:p w:rsidR="00B7487F" w:rsidRDefault="00B7487F" w:rsidP="0057774C">
            <w:pPr>
              <w:rPr>
                <w:i/>
              </w:rPr>
            </w:pPr>
          </w:p>
        </w:tc>
      </w:tr>
      <w:tr w:rsidR="00B7487F" w:rsidRPr="00097D93" w:rsidTr="00B7487F">
        <w:tc>
          <w:tcPr>
            <w:tcW w:w="1641" w:type="dxa"/>
            <w:shd w:val="clear" w:color="auto" w:fill="D9D9D9" w:themeFill="background1" w:themeFillShade="D9"/>
          </w:tcPr>
          <w:p w:rsidR="00B7487F" w:rsidRDefault="00B7487F" w:rsidP="00C26119">
            <w:pPr>
              <w:rPr>
                <w:sz w:val="24"/>
                <w:szCs w:val="24"/>
              </w:rPr>
            </w:pPr>
            <w:r>
              <w:rPr>
                <w:sz w:val="24"/>
                <w:szCs w:val="24"/>
              </w:rPr>
              <w:t>Estimation References</w:t>
            </w:r>
          </w:p>
        </w:tc>
        <w:tc>
          <w:tcPr>
            <w:tcW w:w="9084" w:type="dxa"/>
            <w:gridSpan w:val="4"/>
          </w:tcPr>
          <w:p w:rsidR="00B7487F" w:rsidRDefault="00B7487F" w:rsidP="00C26119">
            <w:pPr>
              <w:rPr>
                <w:i/>
              </w:rPr>
            </w:pPr>
            <w:r>
              <w:rPr>
                <w:i/>
              </w:rPr>
              <w:t>Justification for the Estimated Days and Estimation Confidence. This section is also used to provide any other relevant information the proposal estimate. This may include:</w:t>
            </w:r>
          </w:p>
          <w:p w:rsidR="00B7487F" w:rsidRPr="00792EF2" w:rsidRDefault="00B7487F" w:rsidP="00792EF2">
            <w:pPr>
              <w:pStyle w:val="ListParagraph"/>
              <w:numPr>
                <w:ilvl w:val="0"/>
                <w:numId w:val="1"/>
              </w:numPr>
              <w:rPr>
                <w:i/>
              </w:rPr>
            </w:pPr>
            <w:r>
              <w:rPr>
                <w:i/>
              </w:rPr>
              <w:t>Assumptions about the project approach, scope or deliverables</w:t>
            </w:r>
          </w:p>
          <w:p w:rsidR="00B7487F" w:rsidRDefault="00B7487F" w:rsidP="000D528D">
            <w:pPr>
              <w:pStyle w:val="ListParagraph"/>
              <w:numPr>
                <w:ilvl w:val="0"/>
                <w:numId w:val="1"/>
              </w:numPr>
              <w:rPr>
                <w:i/>
              </w:rPr>
            </w:pPr>
            <w:r>
              <w:rPr>
                <w:i/>
              </w:rPr>
              <w:t>Details of previous similar projects</w:t>
            </w:r>
          </w:p>
          <w:p w:rsidR="00B7487F" w:rsidRDefault="00B7487F" w:rsidP="000D528D">
            <w:pPr>
              <w:pStyle w:val="ListParagraph"/>
              <w:numPr>
                <w:ilvl w:val="0"/>
                <w:numId w:val="1"/>
              </w:numPr>
              <w:rPr>
                <w:i/>
              </w:rPr>
            </w:pPr>
            <w:r>
              <w:rPr>
                <w:i/>
              </w:rPr>
              <w:t xml:space="preserve">Risks or other unknown elements </w:t>
            </w:r>
          </w:p>
          <w:p w:rsidR="00B7487F" w:rsidRDefault="00B7487F" w:rsidP="00C26119">
            <w:pPr>
              <w:rPr>
                <w:i/>
              </w:rPr>
            </w:pPr>
            <w:r>
              <w:rPr>
                <w:i/>
              </w:rPr>
              <w:t>Record as many details as are relevant</w:t>
            </w:r>
          </w:p>
        </w:tc>
      </w:tr>
    </w:tbl>
    <w:p w:rsidR="008B5CEE" w:rsidRDefault="008B5CEE"/>
    <w:p w:rsidR="0005231F" w:rsidRPr="00C63351" w:rsidRDefault="001B4393" w:rsidP="000D528D">
      <w:pPr>
        <w:rPr>
          <w:rFonts w:asciiTheme="majorHAnsi" w:hAnsiTheme="majorHAnsi"/>
          <w:b/>
          <w:color w:val="0070C0"/>
          <w:sz w:val="26"/>
          <w:szCs w:val="26"/>
        </w:rPr>
      </w:pPr>
      <w:r w:rsidRPr="00C63351">
        <w:rPr>
          <w:rFonts w:asciiTheme="majorHAnsi" w:hAnsiTheme="majorHAnsi"/>
          <w:b/>
          <w:color w:val="0070C0"/>
          <w:sz w:val="26"/>
          <w:szCs w:val="26"/>
        </w:rPr>
        <w:t>*</w:t>
      </w:r>
      <w:r w:rsidR="0005231F" w:rsidRPr="00C63351">
        <w:rPr>
          <w:rFonts w:asciiTheme="majorHAnsi" w:hAnsiTheme="majorHAnsi"/>
          <w:b/>
          <w:color w:val="0070C0"/>
          <w:sz w:val="26"/>
          <w:szCs w:val="26"/>
        </w:rPr>
        <w:t>Estimation</w:t>
      </w:r>
      <w:r w:rsidR="0076682F" w:rsidRPr="00C63351">
        <w:rPr>
          <w:rFonts w:asciiTheme="majorHAnsi" w:hAnsiTheme="majorHAnsi"/>
          <w:b/>
          <w:color w:val="0070C0"/>
          <w:sz w:val="26"/>
          <w:szCs w:val="26"/>
        </w:rPr>
        <w:t xml:space="preserve"> – Additional Guidance</w:t>
      </w:r>
      <w:r w:rsidR="0005231F" w:rsidRPr="00C63351">
        <w:rPr>
          <w:rFonts w:asciiTheme="majorHAnsi" w:hAnsiTheme="majorHAnsi"/>
          <w:b/>
          <w:color w:val="0070C0"/>
          <w:sz w:val="26"/>
          <w:szCs w:val="26"/>
        </w:rPr>
        <w:t>:</w:t>
      </w:r>
    </w:p>
    <w:p w:rsidR="001B4393" w:rsidRPr="0023465A" w:rsidRDefault="001B4393" w:rsidP="00096F08">
      <w:pPr>
        <w:rPr>
          <w:szCs w:val="24"/>
        </w:rPr>
      </w:pPr>
      <w:r w:rsidRPr="0023465A">
        <w:rPr>
          <w:szCs w:val="24"/>
        </w:rPr>
        <w:t xml:space="preserve">For </w:t>
      </w:r>
      <w:r w:rsidR="00A17E21" w:rsidRPr="0023465A">
        <w:rPr>
          <w:szCs w:val="24"/>
        </w:rPr>
        <w:t xml:space="preserve">our </w:t>
      </w:r>
      <w:r w:rsidRPr="0023465A">
        <w:rPr>
          <w:szCs w:val="24"/>
        </w:rPr>
        <w:t>1</w:t>
      </w:r>
      <w:r w:rsidRPr="0023465A">
        <w:rPr>
          <w:szCs w:val="24"/>
          <w:vertAlign w:val="superscript"/>
        </w:rPr>
        <w:t>st</w:t>
      </w:r>
      <w:r w:rsidRPr="0023465A">
        <w:rPr>
          <w:szCs w:val="24"/>
        </w:rPr>
        <w:t xml:space="preserve"> stage</w:t>
      </w:r>
      <w:r w:rsidR="00A17E21" w:rsidRPr="0023465A">
        <w:rPr>
          <w:szCs w:val="24"/>
        </w:rPr>
        <w:t xml:space="preserve"> </w:t>
      </w:r>
      <w:r w:rsidRPr="0023465A">
        <w:rPr>
          <w:szCs w:val="24"/>
        </w:rPr>
        <w:t>/</w:t>
      </w:r>
      <w:r w:rsidR="00A17E21" w:rsidRPr="0023465A">
        <w:rPr>
          <w:szCs w:val="24"/>
        </w:rPr>
        <w:t xml:space="preserve"> </w:t>
      </w:r>
      <w:r w:rsidRPr="0023465A">
        <w:rPr>
          <w:szCs w:val="24"/>
        </w:rPr>
        <w:t xml:space="preserve">iteration of </w:t>
      </w:r>
      <w:r w:rsidR="006A291C" w:rsidRPr="0023465A">
        <w:rPr>
          <w:szCs w:val="24"/>
        </w:rPr>
        <w:t xml:space="preserve">the Plan / </w:t>
      </w:r>
      <w:r w:rsidRPr="0023465A">
        <w:rPr>
          <w:szCs w:val="24"/>
        </w:rPr>
        <w:t>Red Line, the following</w:t>
      </w:r>
      <w:r w:rsidR="00C63351" w:rsidRPr="0023465A">
        <w:rPr>
          <w:szCs w:val="24"/>
        </w:rPr>
        <w:t xml:space="preserve"> standard estimation categorisations will be used</w:t>
      </w:r>
      <w:r w:rsidR="006A291C" w:rsidRPr="0023465A">
        <w:rPr>
          <w:szCs w:val="24"/>
        </w:rPr>
        <w:t>:</w:t>
      </w:r>
    </w:p>
    <w:p w:rsidR="001B4393" w:rsidRPr="0023465A" w:rsidRDefault="0051041F" w:rsidP="00096F08">
      <w:pPr>
        <w:pStyle w:val="ListParagraph"/>
        <w:numPr>
          <w:ilvl w:val="0"/>
          <w:numId w:val="3"/>
        </w:numPr>
        <w:rPr>
          <w:szCs w:val="24"/>
        </w:rPr>
      </w:pPr>
      <w:r w:rsidRPr="0023465A">
        <w:rPr>
          <w:szCs w:val="24"/>
        </w:rPr>
        <w:t>Small –</w:t>
      </w:r>
      <w:r w:rsidR="006A291C" w:rsidRPr="0023465A">
        <w:rPr>
          <w:szCs w:val="24"/>
        </w:rPr>
        <w:t xml:space="preserve"> this is based on average </w:t>
      </w:r>
      <w:r w:rsidR="00A17E21" w:rsidRPr="0023465A">
        <w:rPr>
          <w:szCs w:val="24"/>
        </w:rPr>
        <w:t xml:space="preserve">expected </w:t>
      </w:r>
      <w:r w:rsidR="006A291C" w:rsidRPr="0023465A">
        <w:rPr>
          <w:szCs w:val="24"/>
        </w:rPr>
        <w:t>outturn of around</w:t>
      </w:r>
      <w:r w:rsidRPr="0023465A">
        <w:rPr>
          <w:szCs w:val="24"/>
        </w:rPr>
        <w:t xml:space="preserve"> </w:t>
      </w:r>
      <w:r w:rsidR="006A291C" w:rsidRPr="0023465A">
        <w:rPr>
          <w:szCs w:val="24"/>
        </w:rPr>
        <w:t xml:space="preserve">50 </w:t>
      </w:r>
      <w:r w:rsidR="001B4393" w:rsidRPr="0023465A">
        <w:rPr>
          <w:szCs w:val="24"/>
        </w:rPr>
        <w:t>days</w:t>
      </w:r>
      <w:r w:rsidR="00C621F7">
        <w:rPr>
          <w:szCs w:val="24"/>
        </w:rPr>
        <w:t xml:space="preserve"> (+ or – 20%)</w:t>
      </w:r>
    </w:p>
    <w:p w:rsidR="001B4393" w:rsidRPr="0023465A" w:rsidRDefault="0051041F" w:rsidP="006A291C">
      <w:pPr>
        <w:pStyle w:val="ListParagraph"/>
        <w:numPr>
          <w:ilvl w:val="0"/>
          <w:numId w:val="3"/>
        </w:numPr>
        <w:rPr>
          <w:szCs w:val="24"/>
        </w:rPr>
      </w:pPr>
      <w:r w:rsidRPr="0023465A">
        <w:rPr>
          <w:szCs w:val="24"/>
        </w:rPr>
        <w:t xml:space="preserve">Medium – </w:t>
      </w:r>
      <w:r w:rsidR="006A291C" w:rsidRPr="0023465A">
        <w:rPr>
          <w:szCs w:val="24"/>
        </w:rPr>
        <w:t xml:space="preserve">this is based on average </w:t>
      </w:r>
      <w:r w:rsidR="00A17E21" w:rsidRPr="0023465A">
        <w:rPr>
          <w:szCs w:val="24"/>
        </w:rPr>
        <w:t xml:space="preserve">expected </w:t>
      </w:r>
      <w:r w:rsidR="006A291C" w:rsidRPr="0023465A">
        <w:rPr>
          <w:szCs w:val="24"/>
        </w:rPr>
        <w:t xml:space="preserve">outturn of around </w:t>
      </w:r>
      <w:r w:rsidRPr="0023465A">
        <w:rPr>
          <w:szCs w:val="24"/>
        </w:rPr>
        <w:t>10</w:t>
      </w:r>
      <w:r w:rsidR="00DA33F6" w:rsidRPr="0023465A">
        <w:rPr>
          <w:szCs w:val="24"/>
        </w:rPr>
        <w:t>0</w:t>
      </w:r>
      <w:r w:rsidR="006A291C" w:rsidRPr="0023465A">
        <w:rPr>
          <w:szCs w:val="24"/>
        </w:rPr>
        <w:t xml:space="preserve"> </w:t>
      </w:r>
      <w:r w:rsidR="00DA33F6" w:rsidRPr="0023465A">
        <w:rPr>
          <w:szCs w:val="24"/>
        </w:rPr>
        <w:t>days</w:t>
      </w:r>
      <w:r w:rsidR="00C621F7">
        <w:rPr>
          <w:szCs w:val="24"/>
        </w:rPr>
        <w:t xml:space="preserve"> (+ or – 20%)</w:t>
      </w:r>
    </w:p>
    <w:p w:rsidR="001B4393" w:rsidRPr="0023465A" w:rsidRDefault="0051041F" w:rsidP="006A291C">
      <w:pPr>
        <w:pStyle w:val="ListParagraph"/>
        <w:numPr>
          <w:ilvl w:val="0"/>
          <w:numId w:val="3"/>
        </w:numPr>
        <w:rPr>
          <w:szCs w:val="24"/>
        </w:rPr>
      </w:pPr>
      <w:r w:rsidRPr="0023465A">
        <w:rPr>
          <w:szCs w:val="24"/>
        </w:rPr>
        <w:t xml:space="preserve">Large – </w:t>
      </w:r>
      <w:r w:rsidR="006A291C" w:rsidRPr="0023465A">
        <w:rPr>
          <w:szCs w:val="24"/>
        </w:rPr>
        <w:t xml:space="preserve">this is based on average </w:t>
      </w:r>
      <w:r w:rsidR="00A17E21" w:rsidRPr="0023465A">
        <w:rPr>
          <w:szCs w:val="24"/>
        </w:rPr>
        <w:t xml:space="preserve">expected </w:t>
      </w:r>
      <w:r w:rsidR="006A291C" w:rsidRPr="0023465A">
        <w:rPr>
          <w:szCs w:val="24"/>
        </w:rPr>
        <w:t xml:space="preserve">outturn of around </w:t>
      </w:r>
      <w:r w:rsidRPr="0023465A">
        <w:rPr>
          <w:szCs w:val="24"/>
        </w:rPr>
        <w:t>20</w:t>
      </w:r>
      <w:r w:rsidR="00DA33F6" w:rsidRPr="0023465A">
        <w:rPr>
          <w:szCs w:val="24"/>
        </w:rPr>
        <w:t>0 days</w:t>
      </w:r>
      <w:r w:rsidR="00C621F7">
        <w:rPr>
          <w:szCs w:val="24"/>
        </w:rPr>
        <w:t xml:space="preserve"> (+ or – 20%)</w:t>
      </w:r>
    </w:p>
    <w:p w:rsidR="00DA33F6" w:rsidRPr="0023465A" w:rsidRDefault="0051041F" w:rsidP="006A291C">
      <w:pPr>
        <w:pStyle w:val="ListParagraph"/>
        <w:numPr>
          <w:ilvl w:val="0"/>
          <w:numId w:val="3"/>
        </w:numPr>
        <w:rPr>
          <w:sz w:val="20"/>
        </w:rPr>
      </w:pPr>
      <w:r w:rsidRPr="0023465A">
        <w:rPr>
          <w:szCs w:val="24"/>
        </w:rPr>
        <w:t xml:space="preserve">Extra Large – </w:t>
      </w:r>
      <w:r w:rsidR="006A291C" w:rsidRPr="0023465A">
        <w:rPr>
          <w:szCs w:val="24"/>
        </w:rPr>
        <w:t xml:space="preserve">this is based on average </w:t>
      </w:r>
      <w:r w:rsidR="00A17E21" w:rsidRPr="0023465A">
        <w:rPr>
          <w:szCs w:val="24"/>
        </w:rPr>
        <w:t xml:space="preserve">expected </w:t>
      </w:r>
      <w:r w:rsidR="006A291C" w:rsidRPr="0023465A">
        <w:rPr>
          <w:szCs w:val="24"/>
        </w:rPr>
        <w:t xml:space="preserve">outturn of around </w:t>
      </w:r>
      <w:r w:rsidRPr="0023465A">
        <w:rPr>
          <w:szCs w:val="24"/>
        </w:rPr>
        <w:t>4</w:t>
      </w:r>
      <w:r w:rsidR="001B4393" w:rsidRPr="0023465A">
        <w:rPr>
          <w:szCs w:val="24"/>
        </w:rPr>
        <w:t>00</w:t>
      </w:r>
      <w:r w:rsidR="006A291C" w:rsidRPr="0023465A">
        <w:rPr>
          <w:szCs w:val="24"/>
        </w:rPr>
        <w:t xml:space="preserve"> </w:t>
      </w:r>
      <w:r w:rsidR="00DA33F6" w:rsidRPr="0023465A">
        <w:rPr>
          <w:szCs w:val="24"/>
        </w:rPr>
        <w:t>days</w:t>
      </w:r>
      <w:r w:rsidR="00C621F7">
        <w:rPr>
          <w:szCs w:val="24"/>
        </w:rPr>
        <w:t xml:space="preserve"> (+ or – 20%)</w:t>
      </w:r>
    </w:p>
    <w:p w:rsidR="009C568F" w:rsidRPr="0023465A" w:rsidRDefault="009C568F" w:rsidP="00DA33F6">
      <w:pPr>
        <w:rPr>
          <w:szCs w:val="24"/>
        </w:rPr>
      </w:pPr>
      <w:r w:rsidRPr="0023465A">
        <w:rPr>
          <w:szCs w:val="24"/>
        </w:rPr>
        <w:t>Individual p</w:t>
      </w:r>
      <w:r w:rsidR="00A17E21" w:rsidRPr="0023465A">
        <w:rPr>
          <w:szCs w:val="24"/>
        </w:rPr>
        <w:t xml:space="preserve">roposal </w:t>
      </w:r>
      <w:r w:rsidR="00C621F7">
        <w:rPr>
          <w:szCs w:val="24"/>
        </w:rPr>
        <w:t xml:space="preserve">allocations will be made using the </w:t>
      </w:r>
      <w:r w:rsidR="00A17E21" w:rsidRPr="0023465A">
        <w:rPr>
          <w:szCs w:val="24"/>
        </w:rPr>
        <w:t xml:space="preserve">expected outturn </w:t>
      </w:r>
      <w:r w:rsidR="00C621F7">
        <w:rPr>
          <w:szCs w:val="24"/>
        </w:rPr>
        <w:t xml:space="preserve">figure </w:t>
      </w:r>
      <w:r w:rsidR="00A17E21" w:rsidRPr="0023465A">
        <w:rPr>
          <w:szCs w:val="24"/>
        </w:rPr>
        <w:t>and a</w:t>
      </w:r>
      <w:r w:rsidR="006A291C" w:rsidRPr="0023465A">
        <w:rPr>
          <w:szCs w:val="24"/>
        </w:rPr>
        <w:t>n</w:t>
      </w:r>
      <w:r w:rsidR="00DA33F6" w:rsidRPr="0023465A">
        <w:rPr>
          <w:szCs w:val="24"/>
        </w:rPr>
        <w:t xml:space="preserve"> allocation equivalent to 20% of each estimate will be added a</w:t>
      </w:r>
      <w:r w:rsidRPr="0023465A">
        <w:rPr>
          <w:szCs w:val="24"/>
        </w:rPr>
        <w:t>s Contingency to each Programme</w:t>
      </w:r>
      <w:r w:rsidR="00DA33F6" w:rsidRPr="0023465A">
        <w:rPr>
          <w:szCs w:val="24"/>
        </w:rPr>
        <w:t>.</w:t>
      </w:r>
      <w:r w:rsidR="000D528D" w:rsidRPr="0023465A">
        <w:rPr>
          <w:szCs w:val="24"/>
        </w:rPr>
        <w:tab/>
      </w:r>
    </w:p>
    <w:p w:rsidR="000D528D" w:rsidRDefault="000D528D" w:rsidP="000D528D">
      <w:r>
        <w:tab/>
      </w:r>
      <w:r>
        <w:tab/>
      </w:r>
      <w:r>
        <w:tab/>
      </w:r>
      <w:r>
        <w:tab/>
      </w:r>
      <w:r>
        <w:tab/>
      </w:r>
    </w:p>
    <w:p w:rsidR="008B5CEE" w:rsidRDefault="000D528D" w:rsidP="000D528D">
      <w:r>
        <w:tab/>
      </w:r>
      <w:r>
        <w:tab/>
      </w:r>
      <w:r>
        <w:tab/>
      </w:r>
      <w:r>
        <w:tab/>
      </w:r>
      <w:r>
        <w:tab/>
      </w:r>
    </w:p>
    <w:sectPr w:rsidR="008B5CEE" w:rsidSect="00C82AE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3001"/>
    <w:multiLevelType w:val="hybridMultilevel"/>
    <w:tmpl w:val="80F47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AD8758C"/>
    <w:multiLevelType w:val="hybridMultilevel"/>
    <w:tmpl w:val="B2F2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F151F3"/>
    <w:multiLevelType w:val="hybridMultilevel"/>
    <w:tmpl w:val="59B293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93"/>
    <w:rsid w:val="00044CE5"/>
    <w:rsid w:val="0005231F"/>
    <w:rsid w:val="00064A5E"/>
    <w:rsid w:val="00096F08"/>
    <w:rsid w:val="00097D93"/>
    <w:rsid w:val="000A58CD"/>
    <w:rsid w:val="000C3623"/>
    <w:rsid w:val="000D528D"/>
    <w:rsid w:val="00121B31"/>
    <w:rsid w:val="00144C94"/>
    <w:rsid w:val="001945A5"/>
    <w:rsid w:val="001B17B8"/>
    <w:rsid w:val="001B2CB8"/>
    <w:rsid w:val="001B4393"/>
    <w:rsid w:val="002045FB"/>
    <w:rsid w:val="0023465A"/>
    <w:rsid w:val="00270B09"/>
    <w:rsid w:val="002F0A4F"/>
    <w:rsid w:val="002F2D75"/>
    <w:rsid w:val="003C1926"/>
    <w:rsid w:val="003E7830"/>
    <w:rsid w:val="004219FE"/>
    <w:rsid w:val="004A2271"/>
    <w:rsid w:val="004E2E08"/>
    <w:rsid w:val="0051041F"/>
    <w:rsid w:val="00512796"/>
    <w:rsid w:val="00575A70"/>
    <w:rsid w:val="0057774C"/>
    <w:rsid w:val="005838E1"/>
    <w:rsid w:val="005B0308"/>
    <w:rsid w:val="005B5131"/>
    <w:rsid w:val="005C13CC"/>
    <w:rsid w:val="005D0AFD"/>
    <w:rsid w:val="005E43DB"/>
    <w:rsid w:val="00670DCD"/>
    <w:rsid w:val="006A291C"/>
    <w:rsid w:val="006C5F92"/>
    <w:rsid w:val="00731723"/>
    <w:rsid w:val="0076682F"/>
    <w:rsid w:val="007927D2"/>
    <w:rsid w:val="00792EF2"/>
    <w:rsid w:val="007B75CD"/>
    <w:rsid w:val="007E223C"/>
    <w:rsid w:val="0083235E"/>
    <w:rsid w:val="00841B89"/>
    <w:rsid w:val="008772BC"/>
    <w:rsid w:val="00895843"/>
    <w:rsid w:val="008B5CEE"/>
    <w:rsid w:val="008E4330"/>
    <w:rsid w:val="00921B63"/>
    <w:rsid w:val="0097066C"/>
    <w:rsid w:val="00973AD1"/>
    <w:rsid w:val="009C04BA"/>
    <w:rsid w:val="009C27AB"/>
    <w:rsid w:val="009C568F"/>
    <w:rsid w:val="009D627B"/>
    <w:rsid w:val="009F3B26"/>
    <w:rsid w:val="00A11DD6"/>
    <w:rsid w:val="00A17E21"/>
    <w:rsid w:val="00A73856"/>
    <w:rsid w:val="00AD27C7"/>
    <w:rsid w:val="00B1375D"/>
    <w:rsid w:val="00B4303F"/>
    <w:rsid w:val="00B47876"/>
    <w:rsid w:val="00B7487F"/>
    <w:rsid w:val="00BB165D"/>
    <w:rsid w:val="00BE3EFE"/>
    <w:rsid w:val="00C26119"/>
    <w:rsid w:val="00C621F7"/>
    <w:rsid w:val="00C63351"/>
    <w:rsid w:val="00C77C96"/>
    <w:rsid w:val="00C827A9"/>
    <w:rsid w:val="00C82AE0"/>
    <w:rsid w:val="00CC3574"/>
    <w:rsid w:val="00CF4FEA"/>
    <w:rsid w:val="00D56C04"/>
    <w:rsid w:val="00DA1186"/>
    <w:rsid w:val="00DA33F6"/>
    <w:rsid w:val="00DB0320"/>
    <w:rsid w:val="00DC00BD"/>
    <w:rsid w:val="00DE0845"/>
    <w:rsid w:val="00E35764"/>
    <w:rsid w:val="00E57DA9"/>
    <w:rsid w:val="00E93839"/>
    <w:rsid w:val="00F63624"/>
    <w:rsid w:val="00FE4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5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C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B5CE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B5CEE"/>
    <w:rPr>
      <w:rFonts w:asciiTheme="majorHAnsi" w:eastAsiaTheme="majorEastAsia" w:hAnsiTheme="majorHAnsi" w:cstheme="majorBidi"/>
      <w:b/>
      <w:bCs/>
      <w:color w:val="365F91" w:themeColor="accent1" w:themeShade="BF"/>
      <w:sz w:val="28"/>
      <w:szCs w:val="28"/>
    </w:rPr>
  </w:style>
  <w:style w:type="character" w:customStyle="1" w:styleId="style6">
    <w:name w:val="style6"/>
    <w:basedOn w:val="DefaultParagraphFont"/>
    <w:rsid w:val="008B5CEE"/>
  </w:style>
  <w:style w:type="paragraph" w:customStyle="1" w:styleId="style61">
    <w:name w:val="style61"/>
    <w:basedOn w:val="Normal"/>
    <w:rsid w:val="008B5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528D"/>
    <w:pPr>
      <w:ind w:left="720"/>
      <w:contextualSpacing/>
    </w:pPr>
  </w:style>
  <w:style w:type="paragraph" w:styleId="BalloonText">
    <w:name w:val="Balloon Text"/>
    <w:basedOn w:val="Normal"/>
    <w:link w:val="BalloonTextChar"/>
    <w:uiPriority w:val="99"/>
    <w:semiHidden/>
    <w:unhideWhenUsed/>
    <w:rsid w:val="00970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6C"/>
    <w:rPr>
      <w:rFonts w:ascii="Tahoma" w:hAnsi="Tahoma" w:cs="Tahoma"/>
      <w:sz w:val="16"/>
      <w:szCs w:val="16"/>
    </w:rPr>
  </w:style>
  <w:style w:type="character" w:styleId="CommentReference">
    <w:name w:val="annotation reference"/>
    <w:basedOn w:val="DefaultParagraphFont"/>
    <w:uiPriority w:val="99"/>
    <w:semiHidden/>
    <w:unhideWhenUsed/>
    <w:rsid w:val="0097066C"/>
    <w:rPr>
      <w:sz w:val="16"/>
      <w:szCs w:val="16"/>
    </w:rPr>
  </w:style>
  <w:style w:type="paragraph" w:styleId="CommentText">
    <w:name w:val="annotation text"/>
    <w:basedOn w:val="Normal"/>
    <w:link w:val="CommentTextChar"/>
    <w:uiPriority w:val="99"/>
    <w:semiHidden/>
    <w:unhideWhenUsed/>
    <w:rsid w:val="0097066C"/>
    <w:pPr>
      <w:spacing w:line="240" w:lineRule="auto"/>
    </w:pPr>
    <w:rPr>
      <w:sz w:val="20"/>
      <w:szCs w:val="20"/>
    </w:rPr>
  </w:style>
  <w:style w:type="character" w:customStyle="1" w:styleId="CommentTextChar">
    <w:name w:val="Comment Text Char"/>
    <w:basedOn w:val="DefaultParagraphFont"/>
    <w:link w:val="CommentText"/>
    <w:uiPriority w:val="99"/>
    <w:semiHidden/>
    <w:rsid w:val="0097066C"/>
    <w:rPr>
      <w:sz w:val="20"/>
      <w:szCs w:val="20"/>
    </w:rPr>
  </w:style>
  <w:style w:type="paragraph" w:styleId="CommentSubject">
    <w:name w:val="annotation subject"/>
    <w:basedOn w:val="CommentText"/>
    <w:next w:val="CommentText"/>
    <w:link w:val="CommentSubjectChar"/>
    <w:uiPriority w:val="99"/>
    <w:semiHidden/>
    <w:unhideWhenUsed/>
    <w:rsid w:val="0097066C"/>
    <w:rPr>
      <w:b/>
      <w:bCs/>
    </w:rPr>
  </w:style>
  <w:style w:type="character" w:customStyle="1" w:styleId="CommentSubjectChar">
    <w:name w:val="Comment Subject Char"/>
    <w:basedOn w:val="CommentTextChar"/>
    <w:link w:val="CommentSubject"/>
    <w:uiPriority w:val="99"/>
    <w:semiHidden/>
    <w:rsid w:val="0097066C"/>
    <w:rPr>
      <w:b/>
      <w:bCs/>
      <w:sz w:val="20"/>
      <w:szCs w:val="20"/>
    </w:rPr>
  </w:style>
  <w:style w:type="character" w:styleId="Hyperlink">
    <w:name w:val="Hyperlink"/>
    <w:basedOn w:val="DefaultParagraphFont"/>
    <w:uiPriority w:val="99"/>
    <w:unhideWhenUsed/>
    <w:rsid w:val="00C621F7"/>
    <w:rPr>
      <w:color w:val="0000FF" w:themeColor="hyperlink"/>
      <w:u w:val="single"/>
    </w:rPr>
  </w:style>
  <w:style w:type="character" w:styleId="FollowedHyperlink">
    <w:name w:val="FollowedHyperlink"/>
    <w:basedOn w:val="DefaultParagraphFont"/>
    <w:uiPriority w:val="99"/>
    <w:semiHidden/>
    <w:unhideWhenUsed/>
    <w:rsid w:val="005E43DB"/>
    <w:rPr>
      <w:color w:val="800080" w:themeColor="followedHyperlink"/>
      <w:u w:val="single"/>
    </w:rPr>
  </w:style>
  <w:style w:type="paragraph" w:styleId="NormalWeb">
    <w:name w:val="Normal (Web)"/>
    <w:basedOn w:val="Normal"/>
    <w:uiPriority w:val="99"/>
    <w:semiHidden/>
    <w:unhideWhenUsed/>
    <w:rsid w:val="00121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21B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5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C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B5CE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B5CEE"/>
    <w:rPr>
      <w:rFonts w:asciiTheme="majorHAnsi" w:eastAsiaTheme="majorEastAsia" w:hAnsiTheme="majorHAnsi" w:cstheme="majorBidi"/>
      <w:b/>
      <w:bCs/>
      <w:color w:val="365F91" w:themeColor="accent1" w:themeShade="BF"/>
      <w:sz w:val="28"/>
      <w:szCs w:val="28"/>
    </w:rPr>
  </w:style>
  <w:style w:type="character" w:customStyle="1" w:styleId="style6">
    <w:name w:val="style6"/>
    <w:basedOn w:val="DefaultParagraphFont"/>
    <w:rsid w:val="008B5CEE"/>
  </w:style>
  <w:style w:type="paragraph" w:customStyle="1" w:styleId="style61">
    <w:name w:val="style61"/>
    <w:basedOn w:val="Normal"/>
    <w:rsid w:val="008B5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528D"/>
    <w:pPr>
      <w:ind w:left="720"/>
      <w:contextualSpacing/>
    </w:pPr>
  </w:style>
  <w:style w:type="paragraph" w:styleId="BalloonText">
    <w:name w:val="Balloon Text"/>
    <w:basedOn w:val="Normal"/>
    <w:link w:val="BalloonTextChar"/>
    <w:uiPriority w:val="99"/>
    <w:semiHidden/>
    <w:unhideWhenUsed/>
    <w:rsid w:val="00970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6C"/>
    <w:rPr>
      <w:rFonts w:ascii="Tahoma" w:hAnsi="Tahoma" w:cs="Tahoma"/>
      <w:sz w:val="16"/>
      <w:szCs w:val="16"/>
    </w:rPr>
  </w:style>
  <w:style w:type="character" w:styleId="CommentReference">
    <w:name w:val="annotation reference"/>
    <w:basedOn w:val="DefaultParagraphFont"/>
    <w:uiPriority w:val="99"/>
    <w:semiHidden/>
    <w:unhideWhenUsed/>
    <w:rsid w:val="0097066C"/>
    <w:rPr>
      <w:sz w:val="16"/>
      <w:szCs w:val="16"/>
    </w:rPr>
  </w:style>
  <w:style w:type="paragraph" w:styleId="CommentText">
    <w:name w:val="annotation text"/>
    <w:basedOn w:val="Normal"/>
    <w:link w:val="CommentTextChar"/>
    <w:uiPriority w:val="99"/>
    <w:semiHidden/>
    <w:unhideWhenUsed/>
    <w:rsid w:val="0097066C"/>
    <w:pPr>
      <w:spacing w:line="240" w:lineRule="auto"/>
    </w:pPr>
    <w:rPr>
      <w:sz w:val="20"/>
      <w:szCs w:val="20"/>
    </w:rPr>
  </w:style>
  <w:style w:type="character" w:customStyle="1" w:styleId="CommentTextChar">
    <w:name w:val="Comment Text Char"/>
    <w:basedOn w:val="DefaultParagraphFont"/>
    <w:link w:val="CommentText"/>
    <w:uiPriority w:val="99"/>
    <w:semiHidden/>
    <w:rsid w:val="0097066C"/>
    <w:rPr>
      <w:sz w:val="20"/>
      <w:szCs w:val="20"/>
    </w:rPr>
  </w:style>
  <w:style w:type="paragraph" w:styleId="CommentSubject">
    <w:name w:val="annotation subject"/>
    <w:basedOn w:val="CommentText"/>
    <w:next w:val="CommentText"/>
    <w:link w:val="CommentSubjectChar"/>
    <w:uiPriority w:val="99"/>
    <w:semiHidden/>
    <w:unhideWhenUsed/>
    <w:rsid w:val="0097066C"/>
    <w:rPr>
      <w:b/>
      <w:bCs/>
    </w:rPr>
  </w:style>
  <w:style w:type="character" w:customStyle="1" w:styleId="CommentSubjectChar">
    <w:name w:val="Comment Subject Char"/>
    <w:basedOn w:val="CommentTextChar"/>
    <w:link w:val="CommentSubject"/>
    <w:uiPriority w:val="99"/>
    <w:semiHidden/>
    <w:rsid w:val="0097066C"/>
    <w:rPr>
      <w:b/>
      <w:bCs/>
      <w:sz w:val="20"/>
      <w:szCs w:val="20"/>
    </w:rPr>
  </w:style>
  <w:style w:type="character" w:styleId="Hyperlink">
    <w:name w:val="Hyperlink"/>
    <w:basedOn w:val="DefaultParagraphFont"/>
    <w:uiPriority w:val="99"/>
    <w:unhideWhenUsed/>
    <w:rsid w:val="00C621F7"/>
    <w:rPr>
      <w:color w:val="0000FF" w:themeColor="hyperlink"/>
      <w:u w:val="single"/>
    </w:rPr>
  </w:style>
  <w:style w:type="character" w:styleId="FollowedHyperlink">
    <w:name w:val="FollowedHyperlink"/>
    <w:basedOn w:val="DefaultParagraphFont"/>
    <w:uiPriority w:val="99"/>
    <w:semiHidden/>
    <w:unhideWhenUsed/>
    <w:rsid w:val="005E43DB"/>
    <w:rPr>
      <w:color w:val="800080" w:themeColor="followedHyperlink"/>
      <w:u w:val="single"/>
    </w:rPr>
  </w:style>
  <w:style w:type="paragraph" w:styleId="NormalWeb">
    <w:name w:val="Normal (Web)"/>
    <w:basedOn w:val="Normal"/>
    <w:uiPriority w:val="99"/>
    <w:semiHidden/>
    <w:unhideWhenUsed/>
    <w:rsid w:val="00121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21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ed.ac.uk/display/insite/Guidance+for+Programme+and+Portfolio+Prioritisation+of+Proposals+in+3-Year+Planning" TargetMode="External"/><Relationship Id="rId3" Type="http://schemas.openxmlformats.org/officeDocument/2006/relationships/styles" Target="styles.xml"/><Relationship Id="rId7" Type="http://schemas.openxmlformats.org/officeDocument/2006/relationships/hyperlink" Target="https://www.wiki.ed.ac.uk/display/insite/Guidance+for+Programme+and+Portfolio+Prioritisation+of+Proposals+in+3-Year+Plan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wiki.ed.ac.uk/display/insite/Guidance+for+Programme+and+Portfolio+Prioritisation+of+Proposals+in+3-Year+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B9AC3-0EDE-48D0-AAEC-0AA7A20F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 Mark</dc:creator>
  <cp:lastModifiedBy>FRANCESCHI Maurice</cp:lastModifiedBy>
  <cp:revision>10</cp:revision>
  <cp:lastPrinted>2014-10-31T09:55:00Z</cp:lastPrinted>
  <dcterms:created xsi:type="dcterms:W3CDTF">2014-11-11T09:10:00Z</dcterms:created>
  <dcterms:modified xsi:type="dcterms:W3CDTF">2015-01-29T12:33:00Z</dcterms:modified>
</cp:coreProperties>
</file>