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30" w:rsidRDefault="00097D93" w:rsidP="00735088">
      <w:pPr>
        <w:pStyle w:val="Heading1"/>
      </w:pPr>
      <w:r w:rsidRPr="00097D93">
        <w:t xml:space="preserve">IS Applications </w:t>
      </w:r>
      <w:r w:rsidR="00DE0845">
        <w:t>3 Year Rolling</w:t>
      </w:r>
      <w:r w:rsidR="00DE0845" w:rsidRPr="00097D93">
        <w:t xml:space="preserve"> </w:t>
      </w:r>
      <w:r w:rsidRPr="00097D93">
        <w:t>Planning 201</w:t>
      </w:r>
      <w:r w:rsidR="00DE0845">
        <w:t>4</w:t>
      </w:r>
      <w:r w:rsidRPr="00097D93">
        <w:t>/1</w:t>
      </w:r>
      <w:r w:rsidR="00DE0845">
        <w:t>5 to 2016/17</w:t>
      </w:r>
    </w:p>
    <w:p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2977"/>
        <w:gridCol w:w="1842"/>
        <w:gridCol w:w="1843"/>
        <w:gridCol w:w="1843"/>
      </w:tblGrid>
      <w:tr w:rsidR="000D528D" w:rsidRPr="008B5CEE" w:rsidTr="000C3623">
        <w:tc>
          <w:tcPr>
            <w:tcW w:w="2093" w:type="dxa"/>
            <w:shd w:val="clear" w:color="auto" w:fill="D9D9D9" w:themeFill="background1" w:themeFillShade="D9"/>
          </w:tcPr>
          <w:p w:rsidR="009F3B26" w:rsidRPr="00097D93" w:rsidRDefault="009F3B26" w:rsidP="00C26119">
            <w:pPr>
              <w:rPr>
                <w:sz w:val="24"/>
                <w:szCs w:val="24"/>
              </w:rPr>
            </w:pPr>
            <w:r>
              <w:rPr>
                <w:sz w:val="24"/>
                <w:szCs w:val="24"/>
              </w:rPr>
              <w:t>Programme</w:t>
            </w:r>
          </w:p>
        </w:tc>
        <w:tc>
          <w:tcPr>
            <w:tcW w:w="4819" w:type="dxa"/>
            <w:gridSpan w:val="2"/>
          </w:tcPr>
          <w:p w:rsidR="009F3B26" w:rsidRPr="008B5CEE" w:rsidRDefault="002F267C" w:rsidP="00C26119">
            <w:pPr>
              <w:rPr>
                <w:i/>
              </w:rPr>
            </w:pPr>
            <w:r>
              <w:rPr>
                <w:i/>
              </w:rPr>
              <w:t>Technology Enhanced Learning</w:t>
            </w:r>
          </w:p>
        </w:tc>
        <w:tc>
          <w:tcPr>
            <w:tcW w:w="1843" w:type="dxa"/>
            <w:shd w:val="clear" w:color="auto" w:fill="D9D9D9" w:themeFill="background1" w:themeFillShade="D9"/>
          </w:tcPr>
          <w:p w:rsidR="009F3B26" w:rsidRPr="005D0AFD" w:rsidRDefault="009F3B26" w:rsidP="00C26119">
            <w:pPr>
              <w:rPr>
                <w:sz w:val="24"/>
                <w:szCs w:val="24"/>
              </w:rPr>
            </w:pPr>
            <w:r w:rsidRPr="005D0AFD">
              <w:rPr>
                <w:sz w:val="24"/>
                <w:szCs w:val="24"/>
              </w:rPr>
              <w:t>Programme Priority</w:t>
            </w:r>
          </w:p>
        </w:tc>
        <w:tc>
          <w:tcPr>
            <w:tcW w:w="1843" w:type="dxa"/>
          </w:tcPr>
          <w:p w:rsidR="009F3B26" w:rsidRPr="008B5CEE" w:rsidRDefault="002060EC" w:rsidP="00C26119">
            <w:pPr>
              <w:rPr>
                <w:i/>
              </w:rPr>
            </w:pPr>
            <w:r>
              <w:rPr>
                <w:i/>
              </w:rPr>
              <w:t>C</w:t>
            </w:r>
          </w:p>
        </w:tc>
      </w:tr>
      <w:tr w:rsidR="001B4393" w:rsidRPr="008B5CEE" w:rsidTr="000C3623">
        <w:tc>
          <w:tcPr>
            <w:tcW w:w="2093" w:type="dxa"/>
            <w:shd w:val="clear" w:color="auto" w:fill="D9D9D9" w:themeFill="background1" w:themeFillShade="D9"/>
          </w:tcPr>
          <w:p w:rsidR="001B4393" w:rsidRDefault="001B4393" w:rsidP="00C26119">
            <w:pPr>
              <w:rPr>
                <w:sz w:val="24"/>
                <w:szCs w:val="24"/>
              </w:rPr>
            </w:pPr>
            <w:r>
              <w:rPr>
                <w:sz w:val="24"/>
                <w:szCs w:val="24"/>
              </w:rPr>
              <w:t>Portfolio</w:t>
            </w:r>
          </w:p>
        </w:tc>
        <w:tc>
          <w:tcPr>
            <w:tcW w:w="4819" w:type="dxa"/>
            <w:gridSpan w:val="2"/>
          </w:tcPr>
          <w:p w:rsidR="001B4393" w:rsidRPr="008B5CEE" w:rsidRDefault="002F267C" w:rsidP="00C26119">
            <w:pPr>
              <w:rPr>
                <w:i/>
              </w:rPr>
            </w:pPr>
            <w:r>
              <w:rPr>
                <w:i/>
              </w:rPr>
              <w:t>ISG</w:t>
            </w:r>
          </w:p>
        </w:tc>
        <w:tc>
          <w:tcPr>
            <w:tcW w:w="1843" w:type="dxa"/>
            <w:shd w:val="clear" w:color="auto" w:fill="D9D9D9" w:themeFill="background1" w:themeFillShade="D9"/>
          </w:tcPr>
          <w:p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rsidR="001B4393" w:rsidRPr="008B5CEE" w:rsidRDefault="001B4393" w:rsidP="00C26119">
            <w:pPr>
              <w:rPr>
                <w:i/>
              </w:rPr>
            </w:pPr>
          </w:p>
        </w:tc>
      </w:tr>
      <w:tr w:rsidR="002F267C" w:rsidRPr="00097D93" w:rsidTr="000C3623">
        <w:tc>
          <w:tcPr>
            <w:tcW w:w="2093" w:type="dxa"/>
            <w:shd w:val="clear" w:color="auto" w:fill="D9D9D9" w:themeFill="background1" w:themeFillShade="D9"/>
          </w:tcPr>
          <w:p w:rsidR="002F267C" w:rsidRPr="00097D93" w:rsidRDefault="002F267C" w:rsidP="00C26119">
            <w:pPr>
              <w:rPr>
                <w:sz w:val="24"/>
                <w:szCs w:val="24"/>
              </w:rPr>
            </w:pPr>
            <w:r>
              <w:rPr>
                <w:sz w:val="24"/>
                <w:szCs w:val="24"/>
              </w:rPr>
              <w:t>Proposal Name</w:t>
            </w:r>
          </w:p>
        </w:tc>
        <w:tc>
          <w:tcPr>
            <w:tcW w:w="8505" w:type="dxa"/>
            <w:gridSpan w:val="4"/>
          </w:tcPr>
          <w:p w:rsidR="002F267C" w:rsidRDefault="002F267C">
            <w:pPr>
              <w:rPr>
                <w:i/>
              </w:rPr>
            </w:pPr>
            <w:proofErr w:type="spellStart"/>
            <w:r>
              <w:rPr>
                <w:i/>
              </w:rPr>
              <w:t>Questionmark</w:t>
            </w:r>
            <w:proofErr w:type="spellEnd"/>
            <w:r>
              <w:rPr>
                <w:i/>
              </w:rPr>
              <w:t xml:space="preserve"> Perception Upgrade to v</w:t>
            </w:r>
            <w:r w:rsidR="002060EC">
              <w:rPr>
                <w:i/>
              </w:rPr>
              <w:t xml:space="preserve"> </w:t>
            </w:r>
            <w:r>
              <w:rPr>
                <w:i/>
              </w:rPr>
              <w:t>5.4</w:t>
            </w:r>
          </w:p>
          <w:p w:rsidR="002F267C" w:rsidRDefault="002F267C">
            <w:pPr>
              <w:rPr>
                <w:i/>
              </w:rPr>
            </w:pPr>
          </w:p>
        </w:tc>
      </w:tr>
      <w:tr w:rsidR="002F267C" w:rsidRPr="00097D93" w:rsidTr="000C3623">
        <w:tc>
          <w:tcPr>
            <w:tcW w:w="2093" w:type="dxa"/>
            <w:shd w:val="clear" w:color="auto" w:fill="D9D9D9" w:themeFill="background1" w:themeFillShade="D9"/>
          </w:tcPr>
          <w:p w:rsidR="002F267C" w:rsidRDefault="002F267C" w:rsidP="00C26119">
            <w:pPr>
              <w:rPr>
                <w:sz w:val="24"/>
                <w:szCs w:val="24"/>
              </w:rPr>
            </w:pPr>
            <w:r>
              <w:rPr>
                <w:sz w:val="24"/>
                <w:szCs w:val="24"/>
              </w:rPr>
              <w:t>Proposal Sponsor</w:t>
            </w:r>
          </w:p>
        </w:tc>
        <w:tc>
          <w:tcPr>
            <w:tcW w:w="8505" w:type="dxa"/>
            <w:gridSpan w:val="4"/>
          </w:tcPr>
          <w:p w:rsidR="002F267C" w:rsidRDefault="002F267C">
            <w:pPr>
              <w:rPr>
                <w:i/>
              </w:rPr>
            </w:pPr>
            <w:r>
              <w:rPr>
                <w:i/>
              </w:rPr>
              <w:t xml:space="preserve">Mark </w:t>
            </w:r>
            <w:proofErr w:type="spellStart"/>
            <w:r>
              <w:rPr>
                <w:i/>
              </w:rPr>
              <w:t>Wetton</w:t>
            </w:r>
            <w:proofErr w:type="spellEnd"/>
            <w:r>
              <w:rPr>
                <w:i/>
              </w:rPr>
              <w:t xml:space="preserve"> / Anne-Marie Scott</w:t>
            </w:r>
          </w:p>
          <w:p w:rsidR="002F267C" w:rsidRDefault="002F267C" w:rsidP="002F267C">
            <w:pPr>
              <w:rPr>
                <w:i/>
              </w:rPr>
            </w:pPr>
          </w:p>
        </w:tc>
      </w:tr>
      <w:tr w:rsidR="002F267C" w:rsidRPr="00097D93" w:rsidTr="000C3623">
        <w:tc>
          <w:tcPr>
            <w:tcW w:w="2093" w:type="dxa"/>
            <w:shd w:val="clear" w:color="auto" w:fill="D9D9D9" w:themeFill="background1" w:themeFillShade="D9"/>
          </w:tcPr>
          <w:p w:rsidR="002F267C" w:rsidRDefault="002F267C" w:rsidP="00C26119">
            <w:pPr>
              <w:rPr>
                <w:sz w:val="24"/>
                <w:szCs w:val="24"/>
              </w:rPr>
            </w:pPr>
            <w:r>
              <w:rPr>
                <w:sz w:val="24"/>
                <w:szCs w:val="24"/>
              </w:rPr>
              <w:t>Other Contributors</w:t>
            </w:r>
          </w:p>
        </w:tc>
        <w:tc>
          <w:tcPr>
            <w:tcW w:w="8505" w:type="dxa"/>
            <w:gridSpan w:val="4"/>
          </w:tcPr>
          <w:p w:rsidR="002F267C" w:rsidRDefault="002F267C">
            <w:pPr>
              <w:rPr>
                <w:i/>
              </w:rPr>
            </w:pPr>
            <w:r>
              <w:rPr>
                <w:i/>
              </w:rPr>
              <w:t xml:space="preserve">Mark Findlay, Susie </w:t>
            </w:r>
            <w:proofErr w:type="spellStart"/>
            <w:r>
              <w:rPr>
                <w:i/>
              </w:rPr>
              <w:t>Greig</w:t>
            </w:r>
            <w:proofErr w:type="spellEnd"/>
          </w:p>
          <w:p w:rsidR="002F267C" w:rsidRDefault="002F267C">
            <w:pPr>
              <w:rPr>
                <w:i/>
              </w:rPr>
            </w:pPr>
          </w:p>
        </w:tc>
      </w:tr>
      <w:tr w:rsidR="009F3B26" w:rsidRPr="00097D93" w:rsidTr="000C3623">
        <w:trPr>
          <w:trHeight w:val="988"/>
        </w:trPr>
        <w:tc>
          <w:tcPr>
            <w:tcW w:w="2093" w:type="dxa"/>
            <w:shd w:val="clear" w:color="auto" w:fill="D9D9D9" w:themeFill="background1" w:themeFillShade="D9"/>
          </w:tcPr>
          <w:p w:rsidR="009F3B26" w:rsidRDefault="0097066C" w:rsidP="00C26119">
            <w:pPr>
              <w:rPr>
                <w:sz w:val="24"/>
                <w:szCs w:val="24"/>
              </w:rPr>
            </w:pPr>
            <w:r>
              <w:rPr>
                <w:sz w:val="24"/>
                <w:szCs w:val="24"/>
              </w:rPr>
              <w:t>What it is</w:t>
            </w:r>
          </w:p>
        </w:tc>
        <w:tc>
          <w:tcPr>
            <w:tcW w:w="8505" w:type="dxa"/>
            <w:gridSpan w:val="4"/>
          </w:tcPr>
          <w:p w:rsidR="009F3B26" w:rsidRDefault="002F267C" w:rsidP="00C26119">
            <w:r>
              <w:t xml:space="preserve">Upgrade of </w:t>
            </w:r>
            <w:proofErr w:type="spellStart"/>
            <w:r>
              <w:t>Questionmark</w:t>
            </w:r>
            <w:proofErr w:type="spellEnd"/>
            <w:r>
              <w:t xml:space="preserve"> Perception, from version 5.2, to version 5.4.</w:t>
            </w:r>
          </w:p>
          <w:p w:rsidR="002F267C" w:rsidRPr="002F267C" w:rsidRDefault="002F267C" w:rsidP="002F267C">
            <w:r>
              <w:t>Appraisal of QMP cloud based tools will be included.</w:t>
            </w:r>
          </w:p>
        </w:tc>
      </w:tr>
      <w:tr w:rsidR="0097066C" w:rsidRPr="00097D93" w:rsidTr="000C3623">
        <w:tc>
          <w:tcPr>
            <w:tcW w:w="2093" w:type="dxa"/>
            <w:shd w:val="clear" w:color="auto" w:fill="D9D9D9" w:themeFill="background1" w:themeFillShade="D9"/>
          </w:tcPr>
          <w:p w:rsidR="005D0AFD" w:rsidRDefault="0097066C" w:rsidP="0097066C">
            <w:pPr>
              <w:rPr>
                <w:sz w:val="24"/>
                <w:szCs w:val="24"/>
              </w:rPr>
            </w:pPr>
            <w:r>
              <w:rPr>
                <w:sz w:val="24"/>
                <w:szCs w:val="24"/>
              </w:rPr>
              <w:t>Why it is needed</w:t>
            </w:r>
            <w:r w:rsidR="001B4393">
              <w:rPr>
                <w:sz w:val="24"/>
                <w:szCs w:val="24"/>
              </w:rPr>
              <w:t xml:space="preserve"> / what the benefits are</w:t>
            </w:r>
            <w:r>
              <w:rPr>
                <w:sz w:val="24"/>
                <w:szCs w:val="24"/>
              </w:rPr>
              <w:br/>
            </w:r>
          </w:p>
        </w:tc>
        <w:tc>
          <w:tcPr>
            <w:tcW w:w="8505" w:type="dxa"/>
            <w:gridSpan w:val="4"/>
          </w:tcPr>
          <w:p w:rsidR="002F267C" w:rsidRDefault="002F267C" w:rsidP="002F267C">
            <w:pPr>
              <w:rPr>
                <w:i/>
              </w:rPr>
            </w:pPr>
            <w:r>
              <w:rPr>
                <w:i/>
              </w:rPr>
              <w:t xml:space="preserve">There is an increasing emphasis on digital assessment, including more use of formative assessment during </w:t>
            </w:r>
            <w:proofErr w:type="spellStart"/>
            <w:r>
              <w:rPr>
                <w:i/>
              </w:rPr>
              <w:t>couses</w:t>
            </w:r>
            <w:proofErr w:type="spellEnd"/>
            <w:r>
              <w:rPr>
                <w:i/>
              </w:rPr>
              <w:t xml:space="preserve">, and more flexibility around the place, pace and mode of summative assessments. In 2012/13 QMP delivered over 145,000 student assessments, with the majority formative assessments. There is significant scope to increase the usage of the service, and to take advantage of newer facilities such as mobile enabled quizzes. </w:t>
            </w:r>
          </w:p>
          <w:p w:rsidR="002F267C" w:rsidRDefault="002F267C" w:rsidP="002F267C">
            <w:pPr>
              <w:rPr>
                <w:i/>
              </w:rPr>
            </w:pPr>
          </w:p>
          <w:p w:rsidR="002F267C" w:rsidRPr="002F267C" w:rsidRDefault="002F267C" w:rsidP="002F267C">
            <w:pPr>
              <w:pStyle w:val="ListParagraph"/>
              <w:numPr>
                <w:ilvl w:val="0"/>
                <w:numId w:val="4"/>
              </w:numPr>
              <w:rPr>
                <w:i/>
              </w:rPr>
            </w:pPr>
            <w:r w:rsidRPr="002F267C">
              <w:rPr>
                <w:i/>
              </w:rPr>
              <w:t>Much improved browser support, current supported browsers for the current version (v5.2) are: Firefox v3.6, and IE8 and for mobile devices.</w:t>
            </w:r>
          </w:p>
          <w:p w:rsidR="002F267C" w:rsidRPr="002F267C" w:rsidRDefault="002F267C" w:rsidP="002F267C">
            <w:pPr>
              <w:pStyle w:val="ListParagraph"/>
              <w:numPr>
                <w:ilvl w:val="0"/>
                <w:numId w:val="4"/>
              </w:numPr>
              <w:rPr>
                <w:i/>
              </w:rPr>
            </w:pPr>
            <w:r w:rsidRPr="002F267C">
              <w:rPr>
                <w:i/>
              </w:rPr>
              <w:t>New version of application offers new functionality, some minor, but also some major improvements including new reporting and analytics tools and better course evaluation tools (https://www.questionmark.com/uk/perception/Pages/reporting.aspx)</w:t>
            </w:r>
          </w:p>
          <w:p w:rsidR="002F267C" w:rsidRPr="002F267C" w:rsidRDefault="002F267C" w:rsidP="002F267C">
            <w:pPr>
              <w:pStyle w:val="ListParagraph"/>
              <w:numPr>
                <w:ilvl w:val="0"/>
                <w:numId w:val="4"/>
              </w:numPr>
              <w:rPr>
                <w:i/>
              </w:rPr>
            </w:pPr>
            <w:r w:rsidRPr="002F267C">
              <w:rPr>
                <w:i/>
              </w:rPr>
              <w:t xml:space="preserve">New functionality which allows for Observational assessment to be carried out on the system (https://www.questionmark.com/uk/perception/Pages/delivery-workplace-assessments.aspx). </w:t>
            </w:r>
          </w:p>
          <w:p w:rsidR="002F267C" w:rsidRPr="002F267C" w:rsidRDefault="002F267C" w:rsidP="002F267C">
            <w:pPr>
              <w:pStyle w:val="ListParagraph"/>
              <w:numPr>
                <w:ilvl w:val="0"/>
                <w:numId w:val="4"/>
              </w:numPr>
              <w:rPr>
                <w:i/>
              </w:rPr>
            </w:pPr>
            <w:r w:rsidRPr="002F267C">
              <w:rPr>
                <w:i/>
              </w:rPr>
              <w:t>Ability to avoid previously answered questions. If students are allowed multiple attempts at an assessment and are answering random questions from the question repository, the new version can now ensure that the same questions aren’t delivered to a student.</w:t>
            </w:r>
          </w:p>
          <w:p w:rsidR="002F267C" w:rsidRPr="002F267C" w:rsidRDefault="002F267C" w:rsidP="002F267C">
            <w:pPr>
              <w:pStyle w:val="ListParagraph"/>
              <w:numPr>
                <w:ilvl w:val="0"/>
                <w:numId w:val="4"/>
              </w:numPr>
              <w:rPr>
                <w:i/>
              </w:rPr>
            </w:pPr>
            <w:r w:rsidRPr="002F267C">
              <w:rPr>
                <w:i/>
              </w:rPr>
              <w:t>Improved UI.</w:t>
            </w:r>
          </w:p>
          <w:p w:rsidR="002F267C" w:rsidRDefault="002F267C" w:rsidP="002F267C">
            <w:pPr>
              <w:rPr>
                <w:i/>
              </w:rPr>
            </w:pPr>
          </w:p>
          <w:p w:rsidR="00BE3EFE" w:rsidRPr="00044CE5" w:rsidRDefault="002F267C" w:rsidP="00DA1186">
            <w:pPr>
              <w:rPr>
                <w:i/>
              </w:rPr>
            </w:pPr>
            <w:r>
              <w:rPr>
                <w:i/>
              </w:rPr>
              <w:t>Existing integrations with EASE for authentication will need to be re-applied to the new version, as will other customisations such as GLO (used by LLC).</w:t>
            </w:r>
          </w:p>
        </w:tc>
      </w:tr>
      <w:tr w:rsidR="00DE0845" w:rsidRPr="00097D93" w:rsidTr="000C3623">
        <w:tc>
          <w:tcPr>
            <w:tcW w:w="2093" w:type="dxa"/>
            <w:shd w:val="clear" w:color="auto" w:fill="D9D9D9" w:themeFill="background1" w:themeFillShade="D9"/>
          </w:tcPr>
          <w:p w:rsidR="00DE0845" w:rsidRDefault="00DE0845" w:rsidP="0097066C">
            <w:pPr>
              <w:rPr>
                <w:sz w:val="24"/>
                <w:szCs w:val="24"/>
              </w:rPr>
            </w:pPr>
            <w:r>
              <w:rPr>
                <w:sz w:val="24"/>
                <w:szCs w:val="24"/>
              </w:rPr>
              <w:t>When is it needed</w:t>
            </w:r>
          </w:p>
        </w:tc>
        <w:tc>
          <w:tcPr>
            <w:tcW w:w="8505" w:type="dxa"/>
            <w:gridSpan w:val="4"/>
          </w:tcPr>
          <w:p w:rsidR="002F267C" w:rsidRDefault="00DE0845" w:rsidP="00C26119">
            <w:pPr>
              <w:rPr>
                <w:i/>
              </w:rPr>
            </w:pPr>
            <w:r>
              <w:rPr>
                <w:i/>
              </w:rPr>
              <w:t xml:space="preserve">Start Year: 2014/15 </w:t>
            </w:r>
          </w:p>
          <w:p w:rsidR="00DE0845" w:rsidRDefault="00DE0845" w:rsidP="00C26119">
            <w:pPr>
              <w:rPr>
                <w:i/>
              </w:rPr>
            </w:pPr>
            <w:r>
              <w:rPr>
                <w:i/>
              </w:rPr>
              <w:t xml:space="preserve">Duration (No. of Years): </w:t>
            </w:r>
            <w:r w:rsidR="002F267C">
              <w:rPr>
                <w:i/>
              </w:rPr>
              <w:t>1</w:t>
            </w:r>
          </w:p>
          <w:p w:rsidR="00DE0845" w:rsidRPr="00044CE5" w:rsidRDefault="00DE0845" w:rsidP="00C26119">
            <w:pPr>
              <w:rPr>
                <w:i/>
              </w:rPr>
            </w:pPr>
          </w:p>
        </w:tc>
      </w:tr>
      <w:tr w:rsidR="002045FB" w:rsidRPr="00097D93" w:rsidTr="004E5ABA">
        <w:tc>
          <w:tcPr>
            <w:tcW w:w="2093" w:type="dxa"/>
            <w:shd w:val="clear" w:color="auto" w:fill="D9D9D9" w:themeFill="background1" w:themeFillShade="D9"/>
          </w:tcPr>
          <w:p w:rsidR="002045FB" w:rsidRDefault="002045FB" w:rsidP="004E5ABA">
            <w:pPr>
              <w:rPr>
                <w:sz w:val="24"/>
                <w:szCs w:val="24"/>
              </w:rPr>
            </w:pPr>
            <w:r w:rsidRPr="00BB165D">
              <w:rPr>
                <w:sz w:val="24"/>
                <w:szCs w:val="24"/>
              </w:rPr>
              <w:t>Type of work</w:t>
            </w:r>
            <w:r>
              <w:rPr>
                <w:sz w:val="24"/>
                <w:szCs w:val="24"/>
              </w:rPr>
              <w:t xml:space="preserve"> </w:t>
            </w:r>
          </w:p>
        </w:tc>
        <w:tc>
          <w:tcPr>
            <w:tcW w:w="2977" w:type="dxa"/>
          </w:tcPr>
          <w:p w:rsidR="002045FB" w:rsidRPr="008B5CEE" w:rsidRDefault="002045FB" w:rsidP="002F267C">
            <w:pPr>
              <w:rPr>
                <w:i/>
              </w:rPr>
            </w:pPr>
            <w:r w:rsidRPr="00BB165D">
              <w:rPr>
                <w:i/>
              </w:rPr>
              <w:t>Compliance</w:t>
            </w:r>
          </w:p>
        </w:tc>
        <w:tc>
          <w:tcPr>
            <w:tcW w:w="1842" w:type="dxa"/>
            <w:shd w:val="clear" w:color="auto" w:fill="D9D9D9" w:themeFill="background1" w:themeFillShade="D9"/>
          </w:tcPr>
          <w:p w:rsidR="002045FB" w:rsidRPr="005D0AFD" w:rsidRDefault="002045FB" w:rsidP="004E5ABA">
            <w:pPr>
              <w:rPr>
                <w:sz w:val="24"/>
                <w:szCs w:val="24"/>
              </w:rPr>
            </w:pPr>
            <w:r>
              <w:rPr>
                <w:sz w:val="24"/>
                <w:szCs w:val="24"/>
              </w:rPr>
              <w:t>Funding Source</w:t>
            </w:r>
          </w:p>
        </w:tc>
        <w:tc>
          <w:tcPr>
            <w:tcW w:w="3686" w:type="dxa"/>
            <w:gridSpan w:val="2"/>
          </w:tcPr>
          <w:p w:rsidR="002045FB" w:rsidRPr="008B5CEE" w:rsidRDefault="002F267C" w:rsidP="002F267C">
            <w:pPr>
              <w:rPr>
                <w:i/>
              </w:rPr>
            </w:pPr>
            <w:r>
              <w:rPr>
                <w:i/>
              </w:rPr>
              <w:t>Core Grant</w:t>
            </w:r>
          </w:p>
        </w:tc>
      </w:tr>
      <w:tr w:rsidR="002045FB" w:rsidRPr="00097D93" w:rsidTr="002045FB">
        <w:tc>
          <w:tcPr>
            <w:tcW w:w="2093" w:type="dxa"/>
            <w:shd w:val="clear" w:color="auto" w:fill="D9D9D9" w:themeFill="background1" w:themeFillShade="D9"/>
          </w:tcPr>
          <w:p w:rsidR="002045FB" w:rsidRDefault="002045FB" w:rsidP="004E5ABA">
            <w:pPr>
              <w:rPr>
                <w:sz w:val="24"/>
                <w:szCs w:val="24"/>
              </w:rPr>
            </w:pPr>
            <w:r>
              <w:rPr>
                <w:sz w:val="24"/>
                <w:szCs w:val="24"/>
              </w:rPr>
              <w:t xml:space="preserve">*Compliance Justification </w:t>
            </w:r>
          </w:p>
        </w:tc>
        <w:tc>
          <w:tcPr>
            <w:tcW w:w="2977" w:type="dxa"/>
          </w:tcPr>
          <w:p w:rsidR="002F267C" w:rsidRDefault="002F267C" w:rsidP="002F267C">
            <w:pPr>
              <w:rPr>
                <w:i/>
              </w:rPr>
            </w:pPr>
            <w:r>
              <w:rPr>
                <w:i/>
              </w:rPr>
              <w:t xml:space="preserve">End of software support and increasing incompatibility with University </w:t>
            </w:r>
            <w:proofErr w:type="gramStart"/>
            <w:r>
              <w:rPr>
                <w:i/>
              </w:rPr>
              <w:t>supported  browsers</w:t>
            </w:r>
            <w:proofErr w:type="gramEnd"/>
            <w:r>
              <w:rPr>
                <w:i/>
              </w:rPr>
              <w:t>.</w:t>
            </w:r>
          </w:p>
          <w:p w:rsidR="002F267C" w:rsidRDefault="002F267C" w:rsidP="002F267C">
            <w:pPr>
              <w:rPr>
                <w:i/>
              </w:rPr>
            </w:pPr>
          </w:p>
          <w:p w:rsidR="002F267C" w:rsidRDefault="002F267C" w:rsidP="002F267C">
            <w:pPr>
              <w:rPr>
                <w:i/>
              </w:rPr>
            </w:pPr>
          </w:p>
          <w:p w:rsidR="002F267C" w:rsidRDefault="002F267C" w:rsidP="002F267C">
            <w:pPr>
              <w:rPr>
                <w:i/>
              </w:rPr>
            </w:pPr>
            <w:r>
              <w:rPr>
                <w:i/>
              </w:rPr>
              <w:t xml:space="preserve">We are using QMP 5.2 which was released in June 2010. The latest version of QMP is 5.4 which </w:t>
            </w:r>
            <w:proofErr w:type="gramStart"/>
            <w:r>
              <w:rPr>
                <w:i/>
              </w:rPr>
              <w:t>was</w:t>
            </w:r>
            <w:proofErr w:type="gramEnd"/>
            <w:r>
              <w:rPr>
                <w:i/>
              </w:rPr>
              <w:t xml:space="preserve"> released in May 2012.</w:t>
            </w:r>
          </w:p>
          <w:p w:rsidR="002F267C" w:rsidRDefault="002F267C" w:rsidP="002F267C">
            <w:pPr>
              <w:rPr>
                <w:i/>
              </w:rPr>
            </w:pPr>
          </w:p>
          <w:p w:rsidR="002F267C" w:rsidRDefault="002F267C" w:rsidP="002F267C">
            <w:pPr>
              <w:rPr>
                <w:i/>
              </w:rPr>
            </w:pPr>
            <w:r>
              <w:rPr>
                <w:i/>
              </w:rPr>
              <w:t xml:space="preserve">QMP Supported browsers for the current version (v5.2) are: Firefox </w:t>
            </w:r>
            <w:proofErr w:type="gramStart"/>
            <w:r>
              <w:rPr>
                <w:i/>
              </w:rPr>
              <w:t>v3.6,</w:t>
            </w:r>
            <w:proofErr w:type="gramEnd"/>
            <w:r>
              <w:rPr>
                <w:i/>
              </w:rPr>
              <w:t xml:space="preserve"> and IE8.This is now causing problems on the managed desktop – the environment in which QMP is exclusively used for summative assessments.</w:t>
            </w:r>
          </w:p>
          <w:p w:rsidR="002F267C" w:rsidRDefault="002F267C" w:rsidP="002F267C">
            <w:pPr>
              <w:rPr>
                <w:i/>
              </w:rPr>
            </w:pPr>
          </w:p>
          <w:p w:rsidR="002F267C" w:rsidRDefault="002F267C" w:rsidP="002F267C">
            <w:pPr>
              <w:rPr>
                <w:i/>
              </w:rPr>
            </w:pPr>
            <w:r>
              <w:rPr>
                <w:i/>
              </w:rPr>
              <w:t>QMP Sunset policy:</w:t>
            </w:r>
          </w:p>
          <w:p w:rsidR="002F267C" w:rsidRDefault="002F267C" w:rsidP="002F267C">
            <w:r>
              <w:rPr>
                <w:i/>
              </w:rPr>
              <w:t>“</w:t>
            </w:r>
            <w:r>
              <w:t>Major versions will be supported by phone and email for 24 months after the release date of the next major version. However, issues that need resolution will almost certainly require an upgrade to the latest version.”</w:t>
            </w:r>
          </w:p>
          <w:p w:rsidR="002F267C" w:rsidRDefault="002F267C" w:rsidP="004E5ABA"/>
          <w:p w:rsidR="002F267C" w:rsidRDefault="002F267C"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Default="00BE3EFE" w:rsidP="004E5ABA">
            <w:pPr>
              <w:rPr>
                <w:i/>
              </w:rPr>
            </w:pPr>
          </w:p>
          <w:p w:rsidR="00BE3EFE" w:rsidRPr="008B5CEE" w:rsidRDefault="00BE3EFE" w:rsidP="004E5ABA">
            <w:pPr>
              <w:rPr>
                <w:i/>
              </w:rPr>
            </w:pPr>
          </w:p>
        </w:tc>
        <w:tc>
          <w:tcPr>
            <w:tcW w:w="1842" w:type="dxa"/>
          </w:tcPr>
          <w:p w:rsidR="002045FB" w:rsidRDefault="002045FB" w:rsidP="002045FB">
            <w:pPr>
              <w:rPr>
                <w:sz w:val="24"/>
                <w:szCs w:val="24"/>
              </w:rPr>
            </w:pPr>
            <w:r>
              <w:rPr>
                <w:sz w:val="24"/>
                <w:szCs w:val="24"/>
              </w:rPr>
              <w:lastRenderedPageBreak/>
              <w:t>Proposal Type</w:t>
            </w:r>
          </w:p>
          <w:p w:rsidR="002045FB" w:rsidRPr="008B5CEE" w:rsidRDefault="002045FB" w:rsidP="004E5ABA">
            <w:pPr>
              <w:rPr>
                <w:i/>
              </w:rPr>
            </w:pPr>
          </w:p>
        </w:tc>
        <w:tc>
          <w:tcPr>
            <w:tcW w:w="3686" w:type="dxa"/>
            <w:gridSpan w:val="2"/>
          </w:tcPr>
          <w:p w:rsidR="002045FB" w:rsidRPr="008B5CEE" w:rsidRDefault="002F267C" w:rsidP="002F267C">
            <w:pPr>
              <w:rPr>
                <w:i/>
              </w:rPr>
            </w:pPr>
            <w:r>
              <w:rPr>
                <w:i/>
              </w:rPr>
              <w:t>New</w:t>
            </w:r>
          </w:p>
        </w:tc>
      </w:tr>
    </w:tbl>
    <w:p w:rsidR="002045FB" w:rsidRDefault="002045FB"/>
    <w:p w:rsidR="00BE3EFE" w:rsidRDefault="00BE3EFE">
      <w:pPr>
        <w:rPr>
          <w:rFonts w:asciiTheme="majorHAnsi" w:eastAsiaTheme="majorEastAsia" w:hAnsiTheme="majorHAnsi" w:cstheme="majorBidi"/>
          <w:b/>
          <w:bCs/>
          <w:color w:val="4F81BD" w:themeColor="accent1"/>
          <w:sz w:val="26"/>
          <w:szCs w:val="26"/>
        </w:rPr>
      </w:pPr>
      <w:r>
        <w:br w:type="page"/>
      </w:r>
    </w:p>
    <w:p w:rsidR="002045FB" w:rsidRPr="009F3B26" w:rsidRDefault="002045FB" w:rsidP="002045FB">
      <w:pPr>
        <w:pStyle w:val="Heading2"/>
      </w:pPr>
      <w:r>
        <w:lastRenderedPageBreak/>
        <w:t>Estimation</w:t>
      </w:r>
    </w:p>
    <w:tbl>
      <w:tblPr>
        <w:tblStyle w:val="TableGrid"/>
        <w:tblW w:w="0" w:type="auto"/>
        <w:tblLook w:val="04A0" w:firstRow="1" w:lastRow="0" w:firstColumn="1" w:lastColumn="0" w:noHBand="0" w:noVBand="1"/>
      </w:tblPr>
      <w:tblGrid>
        <w:gridCol w:w="1935"/>
        <w:gridCol w:w="2426"/>
        <w:gridCol w:w="2021"/>
        <w:gridCol w:w="4300"/>
      </w:tblGrid>
      <w:tr w:rsidR="002045FB" w:rsidRPr="00097D93" w:rsidTr="00BE3EFE">
        <w:trPr>
          <w:trHeight w:val="597"/>
        </w:trPr>
        <w:tc>
          <w:tcPr>
            <w:tcW w:w="1935" w:type="dxa"/>
            <w:vMerge w:val="restart"/>
            <w:shd w:val="clear" w:color="auto" w:fill="D9D9D9" w:themeFill="background1" w:themeFillShade="D9"/>
          </w:tcPr>
          <w:p w:rsidR="002045FB" w:rsidRPr="005D0AFD" w:rsidRDefault="002045FB" w:rsidP="00C26119">
            <w:pPr>
              <w:rPr>
                <w:sz w:val="24"/>
                <w:szCs w:val="24"/>
              </w:rPr>
            </w:pPr>
            <w:r w:rsidRPr="005D0AFD">
              <w:rPr>
                <w:sz w:val="24"/>
                <w:szCs w:val="24"/>
              </w:rPr>
              <w:t xml:space="preserve">Estimation Type </w:t>
            </w:r>
          </w:p>
          <w:p w:rsidR="002045FB" w:rsidRPr="005D0AFD" w:rsidRDefault="002045FB" w:rsidP="00044CE5">
            <w:pPr>
              <w:rPr>
                <w:i/>
                <w:sz w:val="24"/>
                <w:szCs w:val="24"/>
              </w:rPr>
            </w:pPr>
          </w:p>
          <w:p w:rsidR="002045FB" w:rsidRPr="005D0AFD" w:rsidRDefault="002045FB" w:rsidP="00044CE5">
            <w:pPr>
              <w:rPr>
                <w:sz w:val="24"/>
                <w:szCs w:val="24"/>
              </w:rPr>
            </w:pPr>
          </w:p>
        </w:tc>
        <w:tc>
          <w:tcPr>
            <w:tcW w:w="4447" w:type="dxa"/>
            <w:gridSpan w:val="2"/>
          </w:tcPr>
          <w:p w:rsidR="002045FB" w:rsidRDefault="002045FB" w:rsidP="00044CE5">
            <w:pPr>
              <w:rPr>
                <w:i/>
              </w:rPr>
            </w:pPr>
            <w:r w:rsidRPr="00044CE5">
              <w:rPr>
                <w:i/>
              </w:rPr>
              <w:t xml:space="preserve">Software </w:t>
            </w:r>
            <w:r>
              <w:rPr>
                <w:i/>
              </w:rPr>
              <w:t>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Pr="005D0AFD" w:rsidRDefault="002045FB" w:rsidP="00C26119">
            <w:pPr>
              <w:rPr>
                <w:sz w:val="24"/>
                <w:szCs w:val="24"/>
              </w:rPr>
            </w:pPr>
          </w:p>
        </w:tc>
        <w:tc>
          <w:tcPr>
            <w:tcW w:w="4447" w:type="dxa"/>
            <w:gridSpan w:val="2"/>
          </w:tcPr>
          <w:p w:rsidR="002045FB" w:rsidRPr="00044CE5" w:rsidRDefault="002045FB" w:rsidP="00044CE5">
            <w:pPr>
              <w:rPr>
                <w:i/>
              </w:rPr>
            </w:pPr>
            <w:r>
              <w:rPr>
                <w:i/>
              </w:rPr>
              <w:t>Software Configuration e.g. SITS</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Infrastructure 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Business Case</w:t>
            </w:r>
            <w:r>
              <w:rPr>
                <w:i/>
              </w:rPr>
              <w:t xml:space="preserve"> / Options Appraisal </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Procurement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Default="002045FB" w:rsidP="00044CE5">
            <w:pPr>
              <w:rPr>
                <w:i/>
              </w:rPr>
            </w:pPr>
            <w:r w:rsidRPr="00044CE5">
              <w:rPr>
                <w:i/>
              </w:rPr>
              <w:t>Impleme</w:t>
            </w:r>
            <w:r>
              <w:rPr>
                <w:i/>
              </w:rPr>
              <w:t>nt Package Solution</w:t>
            </w:r>
          </w:p>
        </w:tc>
        <w:tc>
          <w:tcPr>
            <w:tcW w:w="4300" w:type="dxa"/>
          </w:tcPr>
          <w:p w:rsidR="002045FB" w:rsidRPr="008B5CEE" w:rsidRDefault="002F267C" w:rsidP="00044CE5">
            <w:pPr>
              <w:rPr>
                <w:i/>
              </w:rPr>
            </w:pPr>
            <w:r>
              <w:rPr>
                <w:i/>
              </w:rPr>
              <w:t>X</w:t>
            </w:r>
          </w:p>
        </w:tc>
      </w:tr>
      <w:tr w:rsidR="000D528D" w:rsidRPr="00097D93" w:rsidTr="002F267C">
        <w:tc>
          <w:tcPr>
            <w:tcW w:w="1935" w:type="dxa"/>
            <w:shd w:val="clear" w:color="auto" w:fill="D9D9D9" w:themeFill="background1" w:themeFillShade="D9"/>
          </w:tcPr>
          <w:p w:rsidR="000D528D" w:rsidRPr="009F3B26" w:rsidRDefault="000D528D" w:rsidP="00C26119">
            <w:r>
              <w:t>Estimated IS Apps Days</w:t>
            </w:r>
            <w:r w:rsidR="00044CE5">
              <w:t xml:space="preserve"> </w:t>
            </w:r>
            <w:r w:rsidR="00044CE5">
              <w:br/>
              <w:t>(see additional guidance*)</w:t>
            </w:r>
          </w:p>
        </w:tc>
        <w:tc>
          <w:tcPr>
            <w:tcW w:w="2426" w:type="dxa"/>
          </w:tcPr>
          <w:p w:rsidR="000D528D" w:rsidRDefault="002F267C" w:rsidP="00C26119">
            <w:pPr>
              <w:rPr>
                <w:i/>
              </w:rPr>
            </w:pPr>
            <w:r>
              <w:rPr>
                <w:i/>
              </w:rPr>
              <w:t>M – 120 days</w:t>
            </w:r>
          </w:p>
        </w:tc>
        <w:tc>
          <w:tcPr>
            <w:tcW w:w="2021" w:type="dxa"/>
            <w:shd w:val="clear" w:color="auto" w:fill="D9D9D9" w:themeFill="background1" w:themeFillShade="D9"/>
          </w:tcPr>
          <w:p w:rsidR="000D528D" w:rsidRDefault="000D528D" w:rsidP="00C26119">
            <w:pPr>
              <w:rPr>
                <w:sz w:val="24"/>
                <w:szCs w:val="24"/>
              </w:rPr>
            </w:pPr>
            <w:r>
              <w:rPr>
                <w:sz w:val="24"/>
                <w:szCs w:val="24"/>
              </w:rPr>
              <w:t>Estimated Business Partner Days</w:t>
            </w:r>
          </w:p>
        </w:tc>
        <w:tc>
          <w:tcPr>
            <w:tcW w:w="4300" w:type="dxa"/>
          </w:tcPr>
          <w:p w:rsidR="000D528D" w:rsidRDefault="002F267C" w:rsidP="00C26119">
            <w:pPr>
              <w:rPr>
                <w:i/>
              </w:rPr>
            </w:pPr>
            <w:r>
              <w:rPr>
                <w:i/>
              </w:rPr>
              <w:t>S- 50 days</w:t>
            </w:r>
          </w:p>
          <w:p w:rsidR="002F267C" w:rsidRDefault="002F267C" w:rsidP="00C26119">
            <w:pPr>
              <w:rPr>
                <w:i/>
              </w:rPr>
            </w:pPr>
            <w:r>
              <w:rPr>
                <w:i/>
              </w:rPr>
              <w:t>(USD TELS)</w:t>
            </w:r>
          </w:p>
        </w:tc>
      </w:tr>
      <w:tr w:rsidR="00DE0845" w:rsidRPr="00097D93" w:rsidTr="002F267C">
        <w:tc>
          <w:tcPr>
            <w:tcW w:w="1935" w:type="dxa"/>
            <w:shd w:val="clear" w:color="auto" w:fill="D9D9D9" w:themeFill="background1" w:themeFillShade="D9"/>
          </w:tcPr>
          <w:p w:rsidR="00DE0845" w:rsidRDefault="00C82AE0" w:rsidP="00C26119">
            <w:r w:rsidRPr="00C82AE0">
              <w:t>Estimated Service Management Days</w:t>
            </w:r>
          </w:p>
        </w:tc>
        <w:tc>
          <w:tcPr>
            <w:tcW w:w="2426" w:type="dxa"/>
          </w:tcPr>
          <w:p w:rsidR="002F267C" w:rsidRDefault="00C82AE0" w:rsidP="002F267C">
            <w:pPr>
              <w:rPr>
                <w:i/>
              </w:rPr>
            </w:pPr>
            <w:r w:rsidRPr="00C82AE0">
              <w:rPr>
                <w:i/>
              </w:rPr>
              <w:t>S</w:t>
            </w:r>
            <w:r w:rsidR="002F267C">
              <w:rPr>
                <w:i/>
              </w:rPr>
              <w:t xml:space="preserve"> – 50 days</w:t>
            </w:r>
            <w:r w:rsidR="002F267C">
              <w:rPr>
                <w:i/>
              </w:rPr>
              <w:br/>
              <w:t>(APPS TELS)</w:t>
            </w:r>
          </w:p>
        </w:tc>
        <w:tc>
          <w:tcPr>
            <w:tcW w:w="2021" w:type="dxa"/>
            <w:shd w:val="clear" w:color="auto" w:fill="D9D9D9" w:themeFill="background1" w:themeFillShade="D9"/>
          </w:tcPr>
          <w:p w:rsidR="00DE0845" w:rsidRDefault="00C82AE0" w:rsidP="00C26119">
            <w:pPr>
              <w:rPr>
                <w:sz w:val="24"/>
                <w:szCs w:val="24"/>
              </w:rPr>
            </w:pPr>
            <w:r>
              <w:rPr>
                <w:sz w:val="24"/>
                <w:szCs w:val="24"/>
              </w:rPr>
              <w:t>Impact on other Service area</w:t>
            </w:r>
          </w:p>
        </w:tc>
        <w:tc>
          <w:tcPr>
            <w:tcW w:w="4300" w:type="dxa"/>
          </w:tcPr>
          <w:p w:rsidR="00DE0845" w:rsidRDefault="002F267C" w:rsidP="00C26119">
            <w:pPr>
              <w:rPr>
                <w:i/>
              </w:rPr>
            </w:pPr>
            <w:r>
              <w:rPr>
                <w:i/>
              </w:rPr>
              <w:t>None</w:t>
            </w:r>
          </w:p>
          <w:p w:rsidR="000C3623" w:rsidRDefault="000C3623" w:rsidP="00C26119">
            <w:pPr>
              <w:rPr>
                <w:i/>
              </w:rPr>
            </w:pPr>
          </w:p>
        </w:tc>
      </w:tr>
      <w:tr w:rsidR="00731723" w:rsidRPr="00097D93" w:rsidTr="00BE3EFE">
        <w:tc>
          <w:tcPr>
            <w:tcW w:w="1935" w:type="dxa"/>
            <w:shd w:val="clear" w:color="auto" w:fill="D9D9D9" w:themeFill="background1" w:themeFillShade="D9"/>
          </w:tcPr>
          <w:p w:rsidR="00731723" w:rsidRDefault="00731723" w:rsidP="00C26119">
            <w:pPr>
              <w:rPr>
                <w:sz w:val="24"/>
                <w:szCs w:val="24"/>
              </w:rPr>
            </w:pPr>
            <w:r>
              <w:rPr>
                <w:sz w:val="24"/>
                <w:szCs w:val="24"/>
              </w:rPr>
              <w:t xml:space="preserve">Estimation Confidence </w:t>
            </w:r>
            <w:r w:rsidR="00792EF2">
              <w:rPr>
                <w:i/>
              </w:rPr>
              <w:t>(delete as required)</w:t>
            </w:r>
          </w:p>
        </w:tc>
        <w:tc>
          <w:tcPr>
            <w:tcW w:w="8747" w:type="dxa"/>
            <w:gridSpan w:val="3"/>
          </w:tcPr>
          <w:p w:rsidR="00731723" w:rsidRDefault="00731723" w:rsidP="00C26119">
            <w:pPr>
              <w:rPr>
                <w:i/>
              </w:rPr>
            </w:pPr>
            <w:r>
              <w:rPr>
                <w:i/>
              </w:rPr>
              <w:t>Reasonably Confident (Similar to previous work)</w:t>
            </w:r>
          </w:p>
          <w:p w:rsidR="00731723" w:rsidRDefault="00731723" w:rsidP="00C26119">
            <w:pPr>
              <w:rPr>
                <w:i/>
              </w:rPr>
            </w:pPr>
          </w:p>
          <w:p w:rsidR="002F267C" w:rsidRDefault="002F267C" w:rsidP="00C26119">
            <w:pPr>
              <w:rPr>
                <w:i/>
              </w:rPr>
            </w:pPr>
          </w:p>
          <w:p w:rsidR="00731723" w:rsidRDefault="00731723" w:rsidP="00C26119">
            <w:pPr>
              <w:rPr>
                <w:i/>
              </w:rPr>
            </w:pPr>
          </w:p>
        </w:tc>
      </w:tr>
      <w:tr w:rsidR="009F3B26" w:rsidRPr="00097D93" w:rsidTr="00BE3EFE">
        <w:tc>
          <w:tcPr>
            <w:tcW w:w="1935" w:type="dxa"/>
            <w:shd w:val="clear" w:color="auto" w:fill="D9D9D9" w:themeFill="background1" w:themeFillShade="D9"/>
          </w:tcPr>
          <w:p w:rsidR="009F3B26" w:rsidRDefault="000D528D" w:rsidP="00C26119">
            <w:pPr>
              <w:rPr>
                <w:sz w:val="24"/>
                <w:szCs w:val="24"/>
              </w:rPr>
            </w:pPr>
            <w:r>
              <w:rPr>
                <w:sz w:val="24"/>
                <w:szCs w:val="24"/>
              </w:rPr>
              <w:t>Estimation References</w:t>
            </w:r>
          </w:p>
        </w:tc>
        <w:tc>
          <w:tcPr>
            <w:tcW w:w="8747" w:type="dxa"/>
            <w:gridSpan w:val="3"/>
          </w:tcPr>
          <w:p w:rsidR="009C27AB" w:rsidRPr="009C27AB" w:rsidRDefault="002F267C" w:rsidP="009C27AB">
            <w:pPr>
              <w:rPr>
                <w:i/>
              </w:rPr>
            </w:pPr>
            <w:bookmarkStart w:id="0" w:name="_GoBack"/>
            <w:r>
              <w:rPr>
                <w:i/>
              </w:rPr>
              <w:t>Previous upgrade project tool 119 days.</w:t>
            </w:r>
            <w:bookmarkEnd w:id="0"/>
          </w:p>
        </w:tc>
      </w:tr>
    </w:tbl>
    <w:p w:rsidR="008B5CEE" w:rsidRDefault="008B5CEE"/>
    <w:p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rsidR="001B4393" w:rsidRPr="00096F08" w:rsidRDefault="001B4393" w:rsidP="00096F08">
      <w:pPr>
        <w:pStyle w:val="ListParagraph"/>
        <w:numPr>
          <w:ilvl w:val="0"/>
          <w:numId w:val="3"/>
        </w:numPr>
        <w:rPr>
          <w:sz w:val="24"/>
          <w:szCs w:val="24"/>
        </w:rPr>
      </w:pPr>
      <w:r w:rsidRPr="00096F08">
        <w:rPr>
          <w:sz w:val="24"/>
          <w:szCs w:val="24"/>
        </w:rPr>
        <w:t>Small – 50 days</w:t>
      </w:r>
    </w:p>
    <w:p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rsidR="000D528D" w:rsidRDefault="001B4393" w:rsidP="000D528D">
      <w:pPr>
        <w:pStyle w:val="ListParagraph"/>
        <w:numPr>
          <w:ilvl w:val="0"/>
          <w:numId w:val="3"/>
        </w:numPr>
      </w:pPr>
      <w:r w:rsidRPr="00BE3EFE">
        <w:rPr>
          <w:sz w:val="24"/>
          <w:szCs w:val="24"/>
        </w:rPr>
        <w:t xml:space="preserve">Extra Large – 500 days </w:t>
      </w:r>
      <w:r w:rsidR="000D528D">
        <w:tab/>
      </w:r>
      <w:r w:rsidR="000D528D">
        <w:tab/>
      </w:r>
      <w:r w:rsidR="000D528D">
        <w:tab/>
      </w:r>
      <w:r w:rsidR="000D528D">
        <w:tab/>
      </w:r>
      <w:r w:rsidR="000D528D">
        <w:tab/>
      </w:r>
    </w:p>
    <w:p w:rsidR="000D528D" w:rsidRDefault="000D528D" w:rsidP="000D528D">
      <w:r>
        <w:tab/>
      </w:r>
      <w:r>
        <w:tab/>
      </w:r>
      <w:r>
        <w:tab/>
      </w:r>
      <w:r>
        <w:tab/>
      </w:r>
      <w:r>
        <w:tab/>
      </w:r>
    </w:p>
    <w:p w:rsidR="000D528D" w:rsidRDefault="000D528D" w:rsidP="000D528D">
      <w:r>
        <w:tab/>
      </w:r>
      <w:r>
        <w:tab/>
      </w:r>
      <w:r>
        <w:tab/>
      </w:r>
      <w:r>
        <w:tab/>
      </w:r>
      <w:r>
        <w:tab/>
      </w:r>
    </w:p>
    <w:p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54B009D"/>
    <w:multiLevelType w:val="hybridMultilevel"/>
    <w:tmpl w:val="51CC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045FB"/>
    <w:rsid w:val="002060EC"/>
    <w:rsid w:val="00270B09"/>
    <w:rsid w:val="002F0A4F"/>
    <w:rsid w:val="002F267C"/>
    <w:rsid w:val="005838E1"/>
    <w:rsid w:val="005B0308"/>
    <w:rsid w:val="005D0AFD"/>
    <w:rsid w:val="006C5F92"/>
    <w:rsid w:val="00731723"/>
    <w:rsid w:val="00735088"/>
    <w:rsid w:val="0076682F"/>
    <w:rsid w:val="00792EF2"/>
    <w:rsid w:val="008B5CEE"/>
    <w:rsid w:val="008E4330"/>
    <w:rsid w:val="0097066C"/>
    <w:rsid w:val="00973AD1"/>
    <w:rsid w:val="009C04BA"/>
    <w:rsid w:val="009C27AB"/>
    <w:rsid w:val="009F3B26"/>
    <w:rsid w:val="00A11DD6"/>
    <w:rsid w:val="00A73856"/>
    <w:rsid w:val="00B4303F"/>
    <w:rsid w:val="00B47876"/>
    <w:rsid w:val="00BB165D"/>
    <w:rsid w:val="00BE3EFE"/>
    <w:rsid w:val="00C26119"/>
    <w:rsid w:val="00C63351"/>
    <w:rsid w:val="00C82AE0"/>
    <w:rsid w:val="00CC3574"/>
    <w:rsid w:val="00CF4FEA"/>
    <w:rsid w:val="00DA1186"/>
    <w:rsid w:val="00DB0320"/>
    <w:rsid w:val="00DE0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7257">
      <w:bodyDiv w:val="1"/>
      <w:marLeft w:val="0"/>
      <w:marRight w:val="0"/>
      <w:marTop w:val="0"/>
      <w:marBottom w:val="0"/>
      <w:divBdr>
        <w:top w:val="none" w:sz="0" w:space="0" w:color="auto"/>
        <w:left w:val="none" w:sz="0" w:space="0" w:color="auto"/>
        <w:bottom w:val="none" w:sz="0" w:space="0" w:color="auto"/>
        <w:right w:val="none" w:sz="0" w:space="0" w:color="auto"/>
      </w:divBdr>
    </w:div>
    <w:div w:id="725683198">
      <w:bodyDiv w:val="1"/>
      <w:marLeft w:val="0"/>
      <w:marRight w:val="0"/>
      <w:marTop w:val="0"/>
      <w:marBottom w:val="0"/>
      <w:divBdr>
        <w:top w:val="none" w:sz="0" w:space="0" w:color="auto"/>
        <w:left w:val="none" w:sz="0" w:space="0" w:color="auto"/>
        <w:bottom w:val="none" w:sz="0" w:space="0" w:color="auto"/>
        <w:right w:val="none" w:sz="0" w:space="0" w:color="auto"/>
      </w:divBdr>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1076055123">
      <w:bodyDiv w:val="1"/>
      <w:marLeft w:val="0"/>
      <w:marRight w:val="0"/>
      <w:marTop w:val="0"/>
      <w:marBottom w:val="0"/>
      <w:divBdr>
        <w:top w:val="none" w:sz="0" w:space="0" w:color="auto"/>
        <w:left w:val="none" w:sz="0" w:space="0" w:color="auto"/>
        <w:bottom w:val="none" w:sz="0" w:space="0" w:color="auto"/>
        <w:right w:val="none" w:sz="0" w:space="0" w:color="auto"/>
      </w:divBdr>
    </w:div>
    <w:div w:id="1555041991">
      <w:bodyDiv w:val="1"/>
      <w:marLeft w:val="0"/>
      <w:marRight w:val="0"/>
      <w:marTop w:val="0"/>
      <w:marBottom w:val="0"/>
      <w:divBdr>
        <w:top w:val="none" w:sz="0" w:space="0" w:color="auto"/>
        <w:left w:val="none" w:sz="0" w:space="0" w:color="auto"/>
        <w:bottom w:val="none" w:sz="0" w:space="0" w:color="auto"/>
        <w:right w:val="none" w:sz="0" w:space="0" w:color="auto"/>
      </w:divBdr>
    </w:div>
    <w:div w:id="1738898502">
      <w:bodyDiv w:val="1"/>
      <w:marLeft w:val="0"/>
      <w:marRight w:val="0"/>
      <w:marTop w:val="0"/>
      <w:marBottom w:val="0"/>
      <w:divBdr>
        <w:top w:val="none" w:sz="0" w:space="0" w:color="auto"/>
        <w:left w:val="none" w:sz="0" w:space="0" w:color="auto"/>
        <w:bottom w:val="none" w:sz="0" w:space="0" w:color="auto"/>
        <w:right w:val="none" w:sz="0" w:space="0" w:color="auto"/>
      </w:divBdr>
    </w:div>
    <w:div w:id="2014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C953-D9C1-4C80-9243-2C1CABCF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6</cp:revision>
  <cp:lastPrinted>2013-11-14T13:51:00Z</cp:lastPrinted>
  <dcterms:created xsi:type="dcterms:W3CDTF">2013-11-14T15:27:00Z</dcterms:created>
  <dcterms:modified xsi:type="dcterms:W3CDTF">2013-11-29T09:19:00Z</dcterms:modified>
</cp:coreProperties>
</file>